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D841F" w14:textId="77777777" w:rsidR="004F3E3F" w:rsidRPr="00BA0746" w:rsidRDefault="004F3E3F" w:rsidP="004F3E3F">
      <w:pPr>
        <w:rPr>
          <w:rFonts w:eastAsia="Times New Roman" w:cstheme="minorHAnsi"/>
          <w:color w:val="000000" w:themeColor="text1"/>
          <w:sz w:val="22"/>
          <w:szCs w:val="22"/>
        </w:rPr>
      </w:pPr>
    </w:p>
    <w:p w14:paraId="299A0F30" w14:textId="602750B3" w:rsidR="004F3E3F" w:rsidRPr="00BA0746" w:rsidRDefault="004F3E3F" w:rsidP="004F3E3F">
      <w:pPr>
        <w:rPr>
          <w:rFonts w:eastAsia="Times New Roman" w:cstheme="minorHAnsi"/>
          <w:b/>
          <w:bCs/>
          <w:color w:val="000000" w:themeColor="text1"/>
          <w:sz w:val="22"/>
          <w:szCs w:val="22"/>
        </w:rPr>
      </w:pPr>
      <w:r w:rsidRPr="00BA0746">
        <w:rPr>
          <w:rFonts w:eastAsia="Times New Roman" w:cstheme="minorHAnsi"/>
          <w:b/>
          <w:bCs/>
          <w:color w:val="000000" w:themeColor="text1"/>
          <w:sz w:val="22"/>
          <w:szCs w:val="22"/>
        </w:rPr>
        <w:t>Nomenclatore tariffario delle prestazioni odontoiatriche entrata in vigore il 1° gennaio 2025</w:t>
      </w:r>
      <w:r w:rsidR="00DF3CD8" w:rsidRPr="00BA0746">
        <w:rPr>
          <w:rFonts w:eastAsia="Times New Roman" w:cstheme="minorHAnsi"/>
          <w:b/>
          <w:bCs/>
          <w:color w:val="000000" w:themeColor="text1"/>
          <w:sz w:val="22"/>
          <w:szCs w:val="22"/>
        </w:rPr>
        <w:t>:</w:t>
      </w:r>
      <w:r w:rsidRPr="00BA0746">
        <w:rPr>
          <w:rFonts w:eastAsia="Times New Roman" w:cstheme="minorHAnsi"/>
          <w:b/>
          <w:bCs/>
          <w:color w:val="000000" w:themeColor="text1"/>
          <w:sz w:val="22"/>
          <w:szCs w:val="22"/>
        </w:rPr>
        <w:t xml:space="preserve"> </w:t>
      </w:r>
    </w:p>
    <w:p w14:paraId="179F2986" w14:textId="7B720499" w:rsidR="00DF3CD8" w:rsidRPr="00BA0746" w:rsidRDefault="00DF3CD8" w:rsidP="004F3E3F">
      <w:pPr>
        <w:rPr>
          <w:rFonts w:eastAsia="Times New Roman" w:cstheme="minorHAnsi"/>
          <w:b/>
          <w:bCs/>
          <w:color w:val="000000" w:themeColor="text1"/>
          <w:sz w:val="22"/>
          <w:szCs w:val="22"/>
        </w:rPr>
      </w:pPr>
      <w:r w:rsidRPr="00BA0746">
        <w:rPr>
          <w:rFonts w:eastAsia="Times New Roman" w:cstheme="minorHAnsi"/>
          <w:b/>
          <w:bCs/>
          <w:color w:val="000000" w:themeColor="text1"/>
          <w:sz w:val="22"/>
          <w:szCs w:val="22"/>
        </w:rPr>
        <w:t>Come lo vede l’AIO per I liberi professionisti</w:t>
      </w:r>
    </w:p>
    <w:p w14:paraId="1645724A" w14:textId="77777777" w:rsidR="004F3E3F" w:rsidRPr="00BA0746" w:rsidRDefault="004F3E3F" w:rsidP="004F3E3F">
      <w:pPr>
        <w:rPr>
          <w:rFonts w:eastAsia="Times New Roman" w:cstheme="minorHAnsi"/>
          <w:b/>
          <w:bCs/>
          <w:color w:val="000000" w:themeColor="text1"/>
          <w:sz w:val="22"/>
          <w:szCs w:val="22"/>
        </w:rPr>
      </w:pPr>
    </w:p>
    <w:p w14:paraId="013E5029" w14:textId="77777777" w:rsidR="004F3E3F" w:rsidRPr="00BA0746" w:rsidRDefault="004F3E3F" w:rsidP="004F3E3F">
      <w:pPr>
        <w:rPr>
          <w:rFonts w:eastAsia="Times New Roman" w:cstheme="minorHAnsi"/>
          <w:b/>
          <w:bCs/>
          <w:color w:val="000000" w:themeColor="text1"/>
          <w:sz w:val="22"/>
          <w:szCs w:val="22"/>
        </w:rPr>
      </w:pPr>
      <w:r w:rsidRPr="00BA0746">
        <w:rPr>
          <w:rFonts w:eastAsia="Times New Roman" w:cstheme="minorHAnsi"/>
          <w:b/>
          <w:bCs/>
          <w:color w:val="000000" w:themeColor="text1"/>
          <w:sz w:val="22"/>
          <w:szCs w:val="22"/>
        </w:rPr>
        <w:t>Punti Positivi</w:t>
      </w:r>
    </w:p>
    <w:p w14:paraId="263105E2" w14:textId="77777777" w:rsidR="00DF3CD8" w:rsidRPr="00BA0746" w:rsidRDefault="00DF3CD8" w:rsidP="004F3E3F">
      <w:pPr>
        <w:rPr>
          <w:rFonts w:eastAsia="Times New Roman" w:cstheme="minorHAnsi"/>
          <w:b/>
          <w:bCs/>
          <w:color w:val="000000" w:themeColor="text1"/>
          <w:sz w:val="22"/>
          <w:szCs w:val="22"/>
        </w:rPr>
      </w:pPr>
    </w:p>
    <w:p w14:paraId="5BEA4BAE" w14:textId="77777777" w:rsidR="00DF3CD8" w:rsidRPr="00BA0746" w:rsidRDefault="004F3E3F" w:rsidP="00DF3CD8">
      <w:pPr>
        <w:pStyle w:val="Paragrafoelenco"/>
        <w:numPr>
          <w:ilvl w:val="0"/>
          <w:numId w:val="1"/>
        </w:numPr>
        <w:rPr>
          <w:rFonts w:eastAsia="Times New Roman" w:cstheme="minorHAnsi"/>
          <w:color w:val="000000" w:themeColor="text1"/>
          <w:sz w:val="22"/>
          <w:szCs w:val="22"/>
        </w:rPr>
      </w:pPr>
      <w:r w:rsidRPr="00BA0746">
        <w:rPr>
          <w:rFonts w:eastAsia="Times New Roman" w:cstheme="minorHAnsi"/>
          <w:b/>
          <w:bCs/>
          <w:color w:val="000000" w:themeColor="text1"/>
          <w:sz w:val="22"/>
          <w:szCs w:val="22"/>
        </w:rPr>
        <w:t>Maggiore trasparenza per le Istituzioni</w:t>
      </w:r>
    </w:p>
    <w:p w14:paraId="4DA4AF38" w14:textId="77777777" w:rsidR="00DF3CD8" w:rsidRPr="00BA0746" w:rsidRDefault="00DF3CD8" w:rsidP="00DF3CD8">
      <w:pPr>
        <w:pStyle w:val="Paragrafoelenco"/>
        <w:rPr>
          <w:rFonts w:eastAsia="Times New Roman" w:cstheme="minorHAnsi"/>
          <w:color w:val="000000" w:themeColor="text1"/>
          <w:sz w:val="22"/>
          <w:szCs w:val="22"/>
        </w:rPr>
      </w:pPr>
    </w:p>
    <w:p w14:paraId="097D2D0D" w14:textId="1F1D9EE9" w:rsidR="00DF3CD8" w:rsidRPr="00BA0746" w:rsidRDefault="004F3E3F" w:rsidP="00DF3CD8">
      <w:pPr>
        <w:pStyle w:val="Paragrafoelenco"/>
        <w:numPr>
          <w:ilvl w:val="0"/>
          <w:numId w:val="2"/>
        </w:numPr>
        <w:rPr>
          <w:rFonts w:eastAsia="Times New Roman" w:cstheme="minorHAnsi"/>
          <w:color w:val="000000" w:themeColor="text1"/>
          <w:sz w:val="22"/>
          <w:szCs w:val="22"/>
        </w:rPr>
      </w:pPr>
      <w:r w:rsidRPr="00BA0746">
        <w:rPr>
          <w:rFonts w:eastAsia="Times New Roman" w:cstheme="minorHAnsi"/>
          <w:color w:val="000000" w:themeColor="text1"/>
          <w:sz w:val="22"/>
          <w:szCs w:val="22"/>
        </w:rPr>
        <w:t>La standardizzazione delle prestazioni rappresenta un passo avanti nella semplificazione dei rapporti tra professionisti,</w:t>
      </w:r>
      <w:r w:rsidR="00DF3CD8" w:rsidRPr="00BA0746">
        <w:rPr>
          <w:rFonts w:eastAsia="Times New Roman" w:cstheme="minorHAnsi"/>
          <w:color w:val="000000" w:themeColor="text1"/>
          <w:sz w:val="22"/>
          <w:szCs w:val="22"/>
        </w:rPr>
        <w:t xml:space="preserve"> specialisti in medicina,</w:t>
      </w:r>
      <w:r w:rsidRPr="00BA0746">
        <w:rPr>
          <w:rFonts w:eastAsia="Times New Roman" w:cstheme="minorHAnsi"/>
          <w:color w:val="000000" w:themeColor="text1"/>
          <w:sz w:val="22"/>
          <w:szCs w:val="22"/>
        </w:rPr>
        <w:t xml:space="preserve"> istituzioni e assicurazioni</w:t>
      </w:r>
      <w:r w:rsidR="0026130C">
        <w:rPr>
          <w:rFonts w:eastAsia="Times New Roman" w:cstheme="minorHAnsi"/>
          <w:color w:val="000000" w:themeColor="text1"/>
          <w:sz w:val="22"/>
          <w:szCs w:val="22"/>
        </w:rPr>
        <w:t>, rivolto ad</w:t>
      </w:r>
      <w:r w:rsidRPr="00BA0746">
        <w:rPr>
          <w:rFonts w:eastAsia="Times New Roman" w:cstheme="minorHAnsi"/>
          <w:color w:val="000000" w:themeColor="text1"/>
          <w:sz w:val="22"/>
          <w:szCs w:val="22"/>
        </w:rPr>
        <w:t xml:space="preserve"> agevolare i processi amministrativi e garantire una maggiore chiarezza nella documentazione.</w:t>
      </w:r>
    </w:p>
    <w:p w14:paraId="1B689379" w14:textId="1784D4B5" w:rsidR="00DF3CD8" w:rsidRPr="00BA0746" w:rsidRDefault="00DF3CD8" w:rsidP="00DF3CD8">
      <w:pPr>
        <w:pStyle w:val="Paragrafoelenco"/>
        <w:numPr>
          <w:ilvl w:val="0"/>
          <w:numId w:val="2"/>
        </w:numPr>
        <w:rPr>
          <w:rFonts w:eastAsia="Times New Roman" w:cstheme="minorHAnsi"/>
          <w:color w:val="000000" w:themeColor="text1"/>
          <w:sz w:val="22"/>
          <w:szCs w:val="22"/>
        </w:rPr>
      </w:pPr>
      <w:r w:rsidRPr="00BA0746">
        <w:rPr>
          <w:rFonts w:eastAsia="Times New Roman" w:cstheme="minorHAnsi"/>
          <w:color w:val="000000" w:themeColor="text1"/>
          <w:sz w:val="22"/>
          <w:szCs w:val="22"/>
        </w:rPr>
        <w:t xml:space="preserve">L’iter burocratico potrebbe trarne vantaggio in termini di risparmio di </w:t>
      </w:r>
      <w:r w:rsidR="008452FD" w:rsidRPr="00BA0746">
        <w:rPr>
          <w:rFonts w:eastAsia="Times New Roman" w:cstheme="minorHAnsi"/>
          <w:color w:val="000000" w:themeColor="text1"/>
          <w:sz w:val="22"/>
          <w:szCs w:val="22"/>
        </w:rPr>
        <w:t>forza lavoro</w:t>
      </w:r>
      <w:r w:rsidRPr="00BA0746">
        <w:rPr>
          <w:rFonts w:eastAsia="Times New Roman" w:cstheme="minorHAnsi"/>
          <w:color w:val="000000" w:themeColor="text1"/>
          <w:sz w:val="22"/>
          <w:szCs w:val="22"/>
        </w:rPr>
        <w:t xml:space="preserve"> e di tempo</w:t>
      </w:r>
    </w:p>
    <w:p w14:paraId="38628883" w14:textId="77777777" w:rsidR="00DF3CD8" w:rsidRPr="00BA0746" w:rsidRDefault="004F3E3F" w:rsidP="004F3E3F">
      <w:pPr>
        <w:ind w:left="345" w:hanging="345"/>
        <w:rPr>
          <w:rFonts w:eastAsia="Times New Roman" w:cstheme="minorHAnsi"/>
          <w:color w:val="000000" w:themeColor="text1"/>
          <w:sz w:val="22"/>
          <w:szCs w:val="22"/>
        </w:rPr>
      </w:pPr>
      <w:r w:rsidRPr="00BA0746">
        <w:rPr>
          <w:rFonts w:eastAsia="Times New Roman" w:cstheme="minorHAnsi"/>
          <w:color w:val="000000" w:themeColor="text1"/>
          <w:sz w:val="22"/>
          <w:szCs w:val="22"/>
        </w:rPr>
        <w:tab/>
      </w:r>
    </w:p>
    <w:p w14:paraId="363E1963" w14:textId="77777777" w:rsidR="00DF3CD8" w:rsidRPr="00BA0746" w:rsidRDefault="004F3E3F" w:rsidP="00DF3CD8">
      <w:pPr>
        <w:pStyle w:val="Paragrafoelenco"/>
        <w:numPr>
          <w:ilvl w:val="0"/>
          <w:numId w:val="1"/>
        </w:numPr>
        <w:rPr>
          <w:rFonts w:eastAsia="Times New Roman" w:cstheme="minorHAnsi"/>
          <w:b/>
          <w:bCs/>
          <w:color w:val="000000" w:themeColor="text1"/>
          <w:sz w:val="22"/>
          <w:szCs w:val="22"/>
        </w:rPr>
      </w:pPr>
      <w:r w:rsidRPr="00BA0746">
        <w:rPr>
          <w:rFonts w:eastAsia="Times New Roman" w:cstheme="minorHAnsi"/>
          <w:b/>
          <w:bCs/>
          <w:color w:val="000000" w:themeColor="text1"/>
          <w:sz w:val="22"/>
          <w:szCs w:val="22"/>
        </w:rPr>
        <w:t>Certezze per i cittadini</w:t>
      </w:r>
    </w:p>
    <w:p w14:paraId="672C586F" w14:textId="77777777" w:rsidR="00DF3CD8" w:rsidRPr="00BA0746" w:rsidRDefault="00DF3CD8" w:rsidP="00DF3CD8">
      <w:pPr>
        <w:pStyle w:val="Paragrafoelenco"/>
        <w:rPr>
          <w:rFonts w:eastAsia="Times New Roman" w:cstheme="minorHAnsi"/>
          <w:b/>
          <w:bCs/>
          <w:color w:val="000000" w:themeColor="text1"/>
          <w:sz w:val="22"/>
          <w:szCs w:val="22"/>
        </w:rPr>
      </w:pPr>
    </w:p>
    <w:p w14:paraId="1CE219D1" w14:textId="77777777" w:rsidR="00DF3CD8" w:rsidRPr="00BA0746" w:rsidRDefault="004F3E3F" w:rsidP="000D577A">
      <w:pPr>
        <w:pStyle w:val="Paragrafoelenco"/>
        <w:numPr>
          <w:ilvl w:val="0"/>
          <w:numId w:val="5"/>
        </w:numPr>
        <w:rPr>
          <w:rFonts w:eastAsia="Times New Roman" w:cstheme="minorHAnsi"/>
          <w:b/>
          <w:bCs/>
          <w:color w:val="000000" w:themeColor="text1"/>
          <w:sz w:val="22"/>
          <w:szCs w:val="22"/>
        </w:rPr>
      </w:pPr>
      <w:r w:rsidRPr="00BA0746">
        <w:rPr>
          <w:rFonts w:eastAsia="Times New Roman" w:cstheme="minorHAnsi"/>
          <w:color w:val="000000" w:themeColor="text1"/>
          <w:sz w:val="22"/>
          <w:szCs w:val="22"/>
        </w:rPr>
        <w:t>Un nomenclatore aggiornato può aiutare i pazienti a comprendere meglio il tipo di prestazioni ricevute, riducendo il rischio di incomprensioni sui trattamenti proposti o sulle tariffe.</w:t>
      </w:r>
    </w:p>
    <w:p w14:paraId="79363DBC" w14:textId="115249B3" w:rsidR="004F3E3F" w:rsidRPr="00BA0746" w:rsidRDefault="004F3E3F" w:rsidP="000D577A">
      <w:pPr>
        <w:pStyle w:val="Paragrafoelenco"/>
        <w:numPr>
          <w:ilvl w:val="0"/>
          <w:numId w:val="5"/>
        </w:numPr>
        <w:rPr>
          <w:rFonts w:eastAsia="Times New Roman" w:cstheme="minorHAnsi"/>
          <w:b/>
          <w:bCs/>
          <w:color w:val="000000" w:themeColor="text1"/>
          <w:sz w:val="22"/>
          <w:szCs w:val="22"/>
        </w:rPr>
      </w:pPr>
      <w:r w:rsidRPr="00BA0746">
        <w:rPr>
          <w:rFonts w:eastAsia="Times New Roman" w:cstheme="minorHAnsi"/>
          <w:color w:val="000000" w:themeColor="text1"/>
          <w:sz w:val="22"/>
          <w:szCs w:val="22"/>
        </w:rPr>
        <w:t>Può contribuire a un clima di fiducia tra cittadini e operatori del settore.</w:t>
      </w:r>
    </w:p>
    <w:p w14:paraId="4695D347" w14:textId="77777777" w:rsidR="00DF3CD8" w:rsidRPr="00BA0746" w:rsidRDefault="00DF3CD8" w:rsidP="00DF3CD8">
      <w:pPr>
        <w:pStyle w:val="Paragrafoelenco"/>
        <w:ind w:left="1440"/>
        <w:rPr>
          <w:rFonts w:eastAsia="Times New Roman" w:cstheme="minorHAnsi"/>
          <w:b/>
          <w:bCs/>
          <w:color w:val="000000" w:themeColor="text1"/>
          <w:sz w:val="22"/>
          <w:szCs w:val="22"/>
        </w:rPr>
      </w:pPr>
    </w:p>
    <w:p w14:paraId="30EB4D8F" w14:textId="0586DE9B" w:rsidR="004F3E3F" w:rsidRPr="00BA0746" w:rsidRDefault="004F3E3F" w:rsidP="000D577A">
      <w:pPr>
        <w:pStyle w:val="Paragrafoelenco"/>
        <w:numPr>
          <w:ilvl w:val="0"/>
          <w:numId w:val="1"/>
        </w:numPr>
        <w:rPr>
          <w:rFonts w:eastAsia="Times New Roman" w:cstheme="minorHAnsi"/>
          <w:b/>
          <w:bCs/>
          <w:color w:val="000000" w:themeColor="text1"/>
          <w:sz w:val="22"/>
          <w:szCs w:val="22"/>
        </w:rPr>
      </w:pPr>
      <w:r w:rsidRPr="00BA0746">
        <w:rPr>
          <w:rFonts w:eastAsia="Times New Roman" w:cstheme="minorHAnsi"/>
          <w:b/>
          <w:bCs/>
          <w:color w:val="000000" w:themeColor="text1"/>
          <w:sz w:val="22"/>
          <w:szCs w:val="22"/>
        </w:rPr>
        <w:t>Uniformità di linguaggio</w:t>
      </w:r>
    </w:p>
    <w:p w14:paraId="524A4005" w14:textId="77777777" w:rsidR="000D577A" w:rsidRPr="00BA0746" w:rsidRDefault="000D577A" w:rsidP="000D577A">
      <w:pPr>
        <w:pStyle w:val="Paragrafoelenco"/>
        <w:rPr>
          <w:rFonts w:eastAsia="Times New Roman" w:cstheme="minorHAnsi"/>
          <w:color w:val="000000" w:themeColor="text1"/>
          <w:sz w:val="22"/>
          <w:szCs w:val="22"/>
        </w:rPr>
      </w:pPr>
    </w:p>
    <w:p w14:paraId="4E0B2EF4" w14:textId="53D49D57" w:rsidR="004F3E3F" w:rsidRPr="00BA0746" w:rsidRDefault="004F3E3F" w:rsidP="000D577A">
      <w:pPr>
        <w:pStyle w:val="Paragrafoelenco"/>
        <w:numPr>
          <w:ilvl w:val="0"/>
          <w:numId w:val="4"/>
        </w:numPr>
        <w:rPr>
          <w:rFonts w:eastAsia="Times New Roman" w:cstheme="minorHAnsi"/>
          <w:color w:val="000000" w:themeColor="text1"/>
          <w:sz w:val="22"/>
          <w:szCs w:val="22"/>
        </w:rPr>
      </w:pPr>
      <w:r w:rsidRPr="00BA0746">
        <w:rPr>
          <w:rFonts w:eastAsia="Times New Roman" w:cstheme="minorHAnsi"/>
          <w:color w:val="000000" w:themeColor="text1"/>
          <w:sz w:val="22"/>
          <w:szCs w:val="22"/>
        </w:rPr>
        <w:t>La creazione di un linguaggio comune per descrivere le prestazioni odontoiatriche facilita la comunicazione non solo tra professionisti e pazienti, ma anche con enti assicurativi e previdenziali.</w:t>
      </w:r>
    </w:p>
    <w:p w14:paraId="18515602" w14:textId="77777777" w:rsidR="000D577A" w:rsidRPr="00BA0746" w:rsidRDefault="000D577A" w:rsidP="000D577A">
      <w:pPr>
        <w:pStyle w:val="Paragrafoelenco"/>
        <w:rPr>
          <w:rFonts w:eastAsia="Times New Roman" w:cstheme="minorHAnsi"/>
          <w:color w:val="000000" w:themeColor="text1"/>
          <w:sz w:val="22"/>
          <w:szCs w:val="22"/>
        </w:rPr>
      </w:pPr>
    </w:p>
    <w:p w14:paraId="1E1535D6" w14:textId="52501A8A" w:rsidR="004F3E3F" w:rsidRPr="00BA0746" w:rsidRDefault="004F3E3F" w:rsidP="00B72F99">
      <w:pPr>
        <w:pStyle w:val="Paragrafoelenco"/>
        <w:numPr>
          <w:ilvl w:val="0"/>
          <w:numId w:val="1"/>
        </w:numPr>
        <w:rPr>
          <w:rFonts w:eastAsia="Times New Roman" w:cstheme="minorHAnsi"/>
          <w:b/>
          <w:bCs/>
          <w:color w:val="000000" w:themeColor="text1"/>
          <w:sz w:val="22"/>
          <w:szCs w:val="22"/>
        </w:rPr>
      </w:pPr>
      <w:r w:rsidRPr="00BA0746">
        <w:rPr>
          <w:rFonts w:eastAsia="Times New Roman" w:cstheme="minorHAnsi"/>
          <w:b/>
          <w:bCs/>
          <w:color w:val="000000" w:themeColor="text1"/>
          <w:sz w:val="22"/>
          <w:szCs w:val="22"/>
        </w:rPr>
        <w:t>Rafforzamento del riconoscimento professionale</w:t>
      </w:r>
    </w:p>
    <w:p w14:paraId="1BCAE8C2" w14:textId="77777777" w:rsidR="00B72F99" w:rsidRPr="00BA0746" w:rsidRDefault="00B72F99" w:rsidP="00B72F99">
      <w:pPr>
        <w:pStyle w:val="Paragrafoelenco"/>
        <w:rPr>
          <w:rFonts w:eastAsia="Times New Roman" w:cstheme="minorHAnsi"/>
          <w:color w:val="000000" w:themeColor="text1"/>
          <w:sz w:val="22"/>
          <w:szCs w:val="22"/>
        </w:rPr>
      </w:pPr>
    </w:p>
    <w:p w14:paraId="2EBF1B80" w14:textId="7E4C830F" w:rsidR="004F3E3F" w:rsidRPr="00BA0746" w:rsidRDefault="0026130C" w:rsidP="00B72F99">
      <w:pPr>
        <w:pStyle w:val="Paragrafoelenco"/>
        <w:numPr>
          <w:ilvl w:val="0"/>
          <w:numId w:val="4"/>
        </w:numPr>
        <w:rPr>
          <w:rFonts w:eastAsia="Times New Roman" w:cstheme="minorHAnsi"/>
          <w:color w:val="000000" w:themeColor="text1"/>
          <w:sz w:val="22"/>
          <w:szCs w:val="22"/>
        </w:rPr>
      </w:pPr>
      <w:r>
        <w:rPr>
          <w:rFonts w:eastAsia="Times New Roman" w:cstheme="minorHAnsi"/>
          <w:color w:val="000000" w:themeColor="text1"/>
          <w:sz w:val="22"/>
          <w:szCs w:val="22"/>
        </w:rPr>
        <w:t>In odontoiatria, u</w:t>
      </w:r>
      <w:r w:rsidR="004F3E3F" w:rsidRPr="00BA0746">
        <w:rPr>
          <w:rFonts w:eastAsia="Times New Roman" w:cstheme="minorHAnsi"/>
          <w:color w:val="000000" w:themeColor="text1"/>
          <w:sz w:val="22"/>
          <w:szCs w:val="22"/>
        </w:rPr>
        <w:t>n nomenclatore dettagliato e chiaro valorizza l’importanza della professione e dei trattamenti offerti, evitando fraintendimenti o sottovalutazioni da parte di altre figure sanitarie o istituzionali.</w:t>
      </w:r>
    </w:p>
    <w:p w14:paraId="748EBF49" w14:textId="77777777" w:rsidR="004F3E3F" w:rsidRPr="00BA0746" w:rsidRDefault="004F3E3F" w:rsidP="004F3E3F">
      <w:pPr>
        <w:rPr>
          <w:rFonts w:eastAsia="Times New Roman" w:cstheme="minorHAnsi"/>
          <w:color w:val="000000" w:themeColor="text1"/>
          <w:sz w:val="22"/>
          <w:szCs w:val="22"/>
        </w:rPr>
      </w:pPr>
    </w:p>
    <w:p w14:paraId="234D3FCB" w14:textId="77777777" w:rsidR="004F3E3F" w:rsidRPr="00BA0746" w:rsidRDefault="004F3E3F" w:rsidP="004F3E3F">
      <w:pPr>
        <w:rPr>
          <w:rFonts w:eastAsia="Times New Roman" w:cstheme="minorHAnsi"/>
          <w:b/>
          <w:bCs/>
          <w:color w:val="000000" w:themeColor="text1"/>
          <w:sz w:val="22"/>
          <w:szCs w:val="22"/>
        </w:rPr>
      </w:pPr>
      <w:r w:rsidRPr="00BA0746">
        <w:rPr>
          <w:rFonts w:eastAsia="Times New Roman" w:cstheme="minorHAnsi"/>
          <w:b/>
          <w:bCs/>
          <w:color w:val="000000" w:themeColor="text1"/>
          <w:sz w:val="22"/>
          <w:szCs w:val="22"/>
        </w:rPr>
        <w:t>Punti Critici</w:t>
      </w:r>
    </w:p>
    <w:p w14:paraId="60605770" w14:textId="77777777" w:rsidR="00B72F99" w:rsidRPr="00BA0746" w:rsidRDefault="00B72F99" w:rsidP="004F3E3F">
      <w:pPr>
        <w:rPr>
          <w:rFonts w:eastAsia="Times New Roman" w:cstheme="minorHAnsi"/>
          <w:color w:val="000000" w:themeColor="text1"/>
          <w:sz w:val="22"/>
          <w:szCs w:val="22"/>
        </w:rPr>
      </w:pPr>
    </w:p>
    <w:p w14:paraId="6595145A" w14:textId="13137CA6" w:rsidR="004F3E3F" w:rsidRPr="00BA0746" w:rsidRDefault="004F3E3F" w:rsidP="004F3E3F">
      <w:pPr>
        <w:ind w:left="345" w:hanging="345"/>
        <w:rPr>
          <w:rFonts w:eastAsia="Times New Roman" w:cstheme="minorHAnsi"/>
          <w:color w:val="000000" w:themeColor="text1"/>
          <w:sz w:val="22"/>
          <w:szCs w:val="22"/>
        </w:rPr>
      </w:pPr>
      <w:r w:rsidRPr="00BA0746">
        <w:rPr>
          <w:rFonts w:eastAsia="Times New Roman" w:cstheme="minorHAnsi"/>
          <w:color w:val="000000" w:themeColor="text1"/>
          <w:sz w:val="22"/>
          <w:szCs w:val="22"/>
        </w:rPr>
        <w:tab/>
        <w:t>1.</w:t>
      </w:r>
      <w:r w:rsidRPr="00BA0746">
        <w:rPr>
          <w:rFonts w:eastAsia="Times New Roman" w:cstheme="minorHAnsi"/>
          <w:color w:val="000000" w:themeColor="text1"/>
          <w:sz w:val="22"/>
          <w:szCs w:val="22"/>
        </w:rPr>
        <w:tab/>
      </w:r>
      <w:r w:rsidRPr="00BA0746">
        <w:rPr>
          <w:rFonts w:eastAsia="Times New Roman" w:cstheme="minorHAnsi"/>
          <w:b/>
          <w:bCs/>
          <w:color w:val="000000" w:themeColor="text1"/>
          <w:sz w:val="22"/>
          <w:szCs w:val="22"/>
        </w:rPr>
        <w:t>Standardizzazione eccessiv</w:t>
      </w:r>
      <w:r w:rsidR="00B72F99" w:rsidRPr="00BA0746">
        <w:rPr>
          <w:rFonts w:eastAsia="Times New Roman" w:cstheme="minorHAnsi"/>
          <w:b/>
          <w:bCs/>
          <w:color w:val="000000" w:themeColor="text1"/>
          <w:sz w:val="22"/>
          <w:szCs w:val="22"/>
        </w:rPr>
        <w:t>a</w:t>
      </w:r>
    </w:p>
    <w:p w14:paraId="612AE525" w14:textId="77777777" w:rsidR="00B72F99" w:rsidRPr="00BA0746" w:rsidRDefault="00B72F99" w:rsidP="004F3E3F">
      <w:pPr>
        <w:ind w:left="495" w:hanging="495"/>
        <w:rPr>
          <w:rFonts w:eastAsia="Times New Roman" w:cstheme="minorHAnsi"/>
          <w:color w:val="000000" w:themeColor="text1"/>
          <w:sz w:val="22"/>
          <w:szCs w:val="22"/>
        </w:rPr>
      </w:pPr>
    </w:p>
    <w:p w14:paraId="5C4D5406" w14:textId="000ECBB6" w:rsidR="00B02836" w:rsidRPr="00BA0746" w:rsidRDefault="00B72F99" w:rsidP="00B02836">
      <w:pPr>
        <w:pStyle w:val="Paragrafoelenco"/>
        <w:numPr>
          <w:ilvl w:val="0"/>
          <w:numId w:val="4"/>
        </w:numPr>
        <w:rPr>
          <w:rStyle w:val="apple-converted-space"/>
          <w:rFonts w:ascii="Calibri" w:eastAsia="Times New Roman" w:hAnsi="Calibri" w:cs="Calibri"/>
          <w:color w:val="000000" w:themeColor="text1"/>
          <w:sz w:val="22"/>
          <w:szCs w:val="22"/>
        </w:rPr>
      </w:pPr>
      <w:r w:rsidRPr="00BA0746">
        <w:rPr>
          <w:rFonts w:eastAsia="Times New Roman" w:cstheme="minorHAnsi"/>
          <w:color w:val="000000" w:themeColor="text1"/>
          <w:sz w:val="22"/>
          <w:szCs w:val="22"/>
        </w:rPr>
        <w:t>Nasce il</w:t>
      </w:r>
      <w:r w:rsidR="004F3E3F" w:rsidRPr="00BA0746">
        <w:rPr>
          <w:rFonts w:eastAsia="Times New Roman" w:cstheme="minorHAnsi"/>
          <w:color w:val="000000" w:themeColor="text1"/>
          <w:sz w:val="22"/>
          <w:szCs w:val="22"/>
        </w:rPr>
        <w:t xml:space="preserve"> timore che la revisione del nomenclatore penalizzi la </w:t>
      </w:r>
      <w:r w:rsidR="004F3E3F" w:rsidRPr="00BA0746">
        <w:rPr>
          <w:rFonts w:eastAsia="Times New Roman" w:cstheme="minorHAnsi"/>
          <w:b/>
          <w:bCs/>
          <w:color w:val="000000" w:themeColor="text1"/>
          <w:sz w:val="22"/>
          <w:szCs w:val="22"/>
        </w:rPr>
        <w:t>personalizzazione delle cure</w:t>
      </w:r>
      <w:r w:rsidR="004F3E3F" w:rsidRPr="00BA0746">
        <w:rPr>
          <w:rFonts w:eastAsia="Times New Roman" w:cstheme="minorHAnsi"/>
          <w:color w:val="000000" w:themeColor="text1"/>
          <w:sz w:val="22"/>
          <w:szCs w:val="22"/>
        </w:rPr>
        <w:t> che caratterizza la libera professione.</w:t>
      </w:r>
      <w:r w:rsidR="00B801C6" w:rsidRPr="00BA0746">
        <w:rPr>
          <w:rFonts w:eastAsia="Times New Roman" w:cstheme="minorHAnsi"/>
          <w:color w:val="000000" w:themeColor="text1"/>
          <w:sz w:val="22"/>
          <w:szCs w:val="22"/>
        </w:rPr>
        <w:t xml:space="preserve"> Considerando che con il “nuovo”, certamente non inn</w:t>
      </w:r>
      <w:r w:rsidR="008452FD" w:rsidRPr="00BA0746">
        <w:rPr>
          <w:rFonts w:eastAsia="Times New Roman" w:cstheme="minorHAnsi"/>
          <w:color w:val="000000" w:themeColor="text1"/>
          <w:sz w:val="22"/>
          <w:szCs w:val="22"/>
        </w:rPr>
        <w:t>o</w:t>
      </w:r>
      <w:r w:rsidR="00B801C6" w:rsidRPr="00BA0746">
        <w:rPr>
          <w:rFonts w:eastAsia="Times New Roman" w:cstheme="minorHAnsi"/>
          <w:color w:val="000000" w:themeColor="text1"/>
          <w:sz w:val="22"/>
          <w:szCs w:val="22"/>
        </w:rPr>
        <w:t>vativo, nomenclatore si v</w:t>
      </w:r>
      <w:r w:rsidR="0026130C">
        <w:rPr>
          <w:rFonts w:eastAsia="Times New Roman" w:cstheme="minorHAnsi"/>
          <w:color w:val="000000" w:themeColor="text1"/>
          <w:sz w:val="22"/>
          <w:szCs w:val="22"/>
        </w:rPr>
        <w:t>orrebb</w:t>
      </w:r>
      <w:r w:rsidR="00B801C6" w:rsidRPr="00BA0746">
        <w:rPr>
          <w:rFonts w:eastAsia="Times New Roman" w:cstheme="minorHAnsi"/>
          <w:color w:val="000000" w:themeColor="text1"/>
          <w:sz w:val="22"/>
          <w:szCs w:val="22"/>
        </w:rPr>
        <w:t xml:space="preserve">e marciare verso </w:t>
      </w:r>
      <w:r w:rsidR="0026130C">
        <w:rPr>
          <w:rFonts w:eastAsia="Times New Roman" w:cstheme="minorHAnsi"/>
          <w:color w:val="000000" w:themeColor="text1"/>
          <w:sz w:val="22"/>
          <w:szCs w:val="22"/>
        </w:rPr>
        <w:t xml:space="preserve">una </w:t>
      </w:r>
      <w:r w:rsidR="00B801C6" w:rsidRPr="00BA0746">
        <w:rPr>
          <w:rFonts w:eastAsia="Times New Roman" w:cstheme="minorHAnsi"/>
          <w:color w:val="000000" w:themeColor="text1"/>
          <w:sz w:val="22"/>
          <w:szCs w:val="22"/>
        </w:rPr>
        <w:t>medicina</w:t>
      </w:r>
      <w:r w:rsidR="0026130C">
        <w:rPr>
          <w:rFonts w:eastAsia="Times New Roman" w:cstheme="minorHAnsi"/>
          <w:color w:val="000000" w:themeColor="text1"/>
          <w:sz w:val="22"/>
          <w:szCs w:val="22"/>
        </w:rPr>
        <w:t>/odontoiatria</w:t>
      </w:r>
      <w:r w:rsidR="00B801C6" w:rsidRPr="00BA0746">
        <w:rPr>
          <w:rFonts w:eastAsia="Times New Roman" w:cstheme="minorHAnsi"/>
          <w:color w:val="000000" w:themeColor="text1"/>
          <w:sz w:val="22"/>
          <w:szCs w:val="22"/>
        </w:rPr>
        <w:t xml:space="preserve"> sostenibile </w:t>
      </w:r>
      <w:r w:rsidR="0026130C">
        <w:rPr>
          <w:rFonts w:eastAsia="Times New Roman" w:cstheme="minorHAnsi"/>
          <w:color w:val="000000" w:themeColor="text1"/>
          <w:sz w:val="22"/>
          <w:szCs w:val="22"/>
        </w:rPr>
        <w:t>nonché</w:t>
      </w:r>
      <w:r w:rsidR="00B801C6" w:rsidRPr="00BA0746">
        <w:rPr>
          <w:rFonts w:eastAsia="Times New Roman" w:cstheme="minorHAnsi"/>
          <w:color w:val="000000" w:themeColor="text1"/>
          <w:sz w:val="22"/>
          <w:szCs w:val="22"/>
        </w:rPr>
        <w:t xml:space="preserve"> Preventiva, Partecipativa, Personalizz</w:t>
      </w:r>
      <w:r w:rsidR="0026130C">
        <w:rPr>
          <w:rFonts w:eastAsia="Times New Roman" w:cstheme="minorHAnsi"/>
          <w:color w:val="000000" w:themeColor="text1"/>
          <w:sz w:val="22"/>
          <w:szCs w:val="22"/>
        </w:rPr>
        <w:t>a</w:t>
      </w:r>
      <w:r w:rsidR="00B801C6" w:rsidRPr="00BA0746">
        <w:rPr>
          <w:rFonts w:eastAsia="Times New Roman" w:cstheme="minorHAnsi"/>
          <w:color w:val="000000" w:themeColor="text1"/>
          <w:sz w:val="22"/>
          <w:szCs w:val="22"/>
        </w:rPr>
        <w:t>ta e Predittiva</w:t>
      </w:r>
      <w:r w:rsidR="0026130C">
        <w:rPr>
          <w:rFonts w:eastAsia="Times New Roman" w:cstheme="minorHAnsi"/>
          <w:color w:val="000000" w:themeColor="text1"/>
          <w:sz w:val="22"/>
          <w:szCs w:val="22"/>
        </w:rPr>
        <w:t xml:space="preserve"> (teoria delle 4P) e verso una</w:t>
      </w:r>
      <w:r w:rsidR="00B801C6" w:rsidRPr="00BA0746">
        <w:rPr>
          <w:rFonts w:eastAsia="Times New Roman" w:cstheme="minorHAnsi"/>
          <w:color w:val="000000" w:themeColor="text1"/>
          <w:sz w:val="22"/>
          <w:szCs w:val="22"/>
        </w:rPr>
        <w:t xml:space="preserve"> sanità Equ</w:t>
      </w:r>
      <w:r w:rsidR="0026130C">
        <w:rPr>
          <w:rFonts w:eastAsia="Times New Roman" w:cstheme="minorHAnsi"/>
          <w:color w:val="000000" w:themeColor="text1"/>
          <w:sz w:val="22"/>
          <w:szCs w:val="22"/>
        </w:rPr>
        <w:t>a</w:t>
      </w:r>
      <w:r w:rsidR="00B801C6" w:rsidRPr="00BA0746">
        <w:rPr>
          <w:rFonts w:eastAsia="Times New Roman" w:cstheme="minorHAnsi"/>
          <w:color w:val="000000" w:themeColor="text1"/>
          <w:sz w:val="22"/>
          <w:szCs w:val="22"/>
        </w:rPr>
        <w:t>, Efficac</w:t>
      </w:r>
      <w:r w:rsidR="0026130C">
        <w:rPr>
          <w:rFonts w:eastAsia="Times New Roman" w:cstheme="minorHAnsi"/>
          <w:color w:val="000000" w:themeColor="text1"/>
          <w:sz w:val="22"/>
          <w:szCs w:val="22"/>
        </w:rPr>
        <w:t>e</w:t>
      </w:r>
      <w:r w:rsidR="00B801C6" w:rsidRPr="00BA0746">
        <w:rPr>
          <w:rFonts w:eastAsia="Times New Roman" w:cstheme="minorHAnsi"/>
          <w:color w:val="000000" w:themeColor="text1"/>
          <w:sz w:val="22"/>
          <w:szCs w:val="22"/>
        </w:rPr>
        <w:t>, Efficien</w:t>
      </w:r>
      <w:r w:rsidR="0026130C">
        <w:rPr>
          <w:rFonts w:eastAsia="Times New Roman" w:cstheme="minorHAnsi"/>
          <w:color w:val="000000" w:themeColor="text1"/>
          <w:sz w:val="22"/>
          <w:szCs w:val="22"/>
        </w:rPr>
        <w:t>te</w:t>
      </w:r>
      <w:r w:rsidR="00B801C6" w:rsidRPr="00BA0746">
        <w:rPr>
          <w:rFonts w:eastAsia="Times New Roman" w:cstheme="minorHAnsi"/>
          <w:color w:val="000000" w:themeColor="text1"/>
          <w:sz w:val="22"/>
          <w:szCs w:val="22"/>
        </w:rPr>
        <w:t xml:space="preserve">, </w:t>
      </w:r>
      <w:r w:rsidR="0026130C">
        <w:rPr>
          <w:rFonts w:eastAsia="Times New Roman" w:cstheme="minorHAnsi"/>
          <w:color w:val="000000" w:themeColor="text1"/>
          <w:sz w:val="22"/>
          <w:szCs w:val="22"/>
        </w:rPr>
        <w:t xml:space="preserve">Etica e foriera di </w:t>
      </w:r>
      <w:r w:rsidR="00B801C6" w:rsidRPr="00BA0746">
        <w:rPr>
          <w:rFonts w:eastAsia="Times New Roman" w:cstheme="minorHAnsi"/>
          <w:color w:val="000000" w:themeColor="text1"/>
          <w:sz w:val="22"/>
          <w:szCs w:val="22"/>
        </w:rPr>
        <w:t xml:space="preserve">Espansione Industriale </w:t>
      </w:r>
      <w:r w:rsidR="0026130C">
        <w:rPr>
          <w:rFonts w:eastAsia="Times New Roman" w:cstheme="minorHAnsi"/>
          <w:color w:val="000000" w:themeColor="text1"/>
          <w:sz w:val="22"/>
          <w:szCs w:val="22"/>
        </w:rPr>
        <w:t>(5E)</w:t>
      </w:r>
      <w:r w:rsidR="00B801C6" w:rsidRPr="00BA0746">
        <w:rPr>
          <w:rFonts w:eastAsia="Times New Roman" w:cstheme="minorHAnsi"/>
          <w:color w:val="000000" w:themeColor="text1"/>
          <w:sz w:val="22"/>
          <w:szCs w:val="22"/>
        </w:rPr>
        <w:t xml:space="preserve">, </w:t>
      </w:r>
      <w:r w:rsidR="0026130C">
        <w:rPr>
          <w:rFonts w:eastAsia="Times New Roman" w:cstheme="minorHAnsi"/>
          <w:color w:val="000000" w:themeColor="text1"/>
          <w:sz w:val="22"/>
          <w:szCs w:val="22"/>
        </w:rPr>
        <w:t>subito</w:t>
      </w:r>
      <w:r w:rsidR="00B801C6" w:rsidRPr="00BA0746">
        <w:rPr>
          <w:rFonts w:eastAsia="Times New Roman" w:cstheme="minorHAnsi"/>
          <w:color w:val="000000" w:themeColor="text1"/>
          <w:sz w:val="22"/>
          <w:szCs w:val="22"/>
        </w:rPr>
        <w:t xml:space="preserve"> ci rendiamo conto che </w:t>
      </w:r>
      <w:r w:rsidR="0026130C">
        <w:rPr>
          <w:rFonts w:eastAsia="Times New Roman" w:cstheme="minorHAnsi"/>
          <w:color w:val="000000" w:themeColor="text1"/>
          <w:sz w:val="22"/>
          <w:szCs w:val="22"/>
        </w:rPr>
        <w:t>in realtà si fa</w:t>
      </w:r>
      <w:r w:rsidR="008611CF" w:rsidRPr="00BA0746">
        <w:rPr>
          <w:rFonts w:eastAsia="Times New Roman" w:cstheme="minorHAnsi"/>
          <w:color w:val="000000" w:themeColor="text1"/>
          <w:sz w:val="22"/>
          <w:szCs w:val="22"/>
        </w:rPr>
        <w:t xml:space="preserve"> un</w:t>
      </w:r>
      <w:r w:rsidR="0026130C">
        <w:rPr>
          <w:rFonts w:eastAsia="Times New Roman" w:cstheme="minorHAnsi"/>
          <w:color w:val="000000" w:themeColor="text1"/>
          <w:sz w:val="22"/>
          <w:szCs w:val="22"/>
        </w:rPr>
        <w:t xml:space="preserve"> passo</w:t>
      </w:r>
      <w:r w:rsidR="008611CF" w:rsidRPr="00BA0746">
        <w:rPr>
          <w:rFonts w:eastAsia="Times New Roman" w:cstheme="minorHAnsi"/>
          <w:color w:val="000000" w:themeColor="text1"/>
          <w:sz w:val="22"/>
          <w:szCs w:val="22"/>
        </w:rPr>
        <w:t xml:space="preserve"> indietro</w:t>
      </w:r>
      <w:r w:rsidR="008452FD" w:rsidRPr="00BA0746">
        <w:rPr>
          <w:rFonts w:eastAsia="Times New Roman" w:cstheme="minorHAnsi"/>
          <w:color w:val="000000" w:themeColor="text1"/>
          <w:sz w:val="22"/>
          <w:szCs w:val="22"/>
        </w:rPr>
        <w:t xml:space="preserve">. </w:t>
      </w:r>
      <w:r w:rsidR="0026130C">
        <w:rPr>
          <w:rFonts w:eastAsia="Times New Roman" w:cstheme="minorHAnsi"/>
          <w:color w:val="000000" w:themeColor="text1"/>
          <w:sz w:val="22"/>
          <w:szCs w:val="22"/>
        </w:rPr>
        <w:t>Come in Germania quando 23 anni fa i</w:t>
      </w:r>
      <w:r w:rsidR="008452FD" w:rsidRPr="00BA0746">
        <w:rPr>
          <w:rFonts w:eastAsia="Times New Roman" w:cstheme="minorHAnsi"/>
          <w:color w:val="000000" w:themeColor="text1"/>
          <w:sz w:val="22"/>
          <w:szCs w:val="22"/>
        </w:rPr>
        <w:t>l</w:t>
      </w:r>
      <w:r w:rsidR="008611CF" w:rsidRPr="00BA0746">
        <w:rPr>
          <w:rFonts w:eastAsia="Times New Roman" w:cstheme="minorHAnsi"/>
          <w:color w:val="000000" w:themeColor="text1"/>
          <w:sz w:val="22"/>
          <w:szCs w:val="22"/>
        </w:rPr>
        <w:t xml:space="preserve"> nomenclatore/tariffario </w:t>
      </w:r>
      <w:r w:rsidR="008452FD" w:rsidRPr="00BA0746">
        <w:rPr>
          <w:rFonts w:eastAsia="Times New Roman" w:cstheme="minorHAnsi"/>
          <w:color w:val="000000" w:themeColor="text1"/>
          <w:sz w:val="22"/>
          <w:szCs w:val="22"/>
        </w:rPr>
        <w:t xml:space="preserve">appena approvato venne chiaramente reputato insostenibile dai dentisti e -di riflesso- </w:t>
      </w:r>
      <w:r w:rsidR="0026130C">
        <w:rPr>
          <w:rFonts w:eastAsia="Times New Roman" w:cstheme="minorHAnsi"/>
          <w:color w:val="000000" w:themeColor="text1"/>
          <w:sz w:val="22"/>
          <w:szCs w:val="22"/>
        </w:rPr>
        <w:t>dai</w:t>
      </w:r>
      <w:r w:rsidR="008452FD" w:rsidRPr="00BA0746">
        <w:rPr>
          <w:rFonts w:eastAsia="Times New Roman" w:cstheme="minorHAnsi"/>
          <w:color w:val="000000" w:themeColor="text1"/>
          <w:sz w:val="22"/>
          <w:szCs w:val="22"/>
        </w:rPr>
        <w:t xml:space="preserve"> pazienti. Marciarono </w:t>
      </w:r>
      <w:r w:rsidR="008611CF" w:rsidRPr="00BA0746">
        <w:rPr>
          <w:rFonts w:eastAsia="Times New Roman" w:cstheme="minorHAnsi"/>
          <w:color w:val="000000" w:themeColor="text1"/>
          <w:sz w:val="22"/>
          <w:szCs w:val="22"/>
        </w:rPr>
        <w:t xml:space="preserve">piu di 3000 dentisti sotto la Porta di Brandeburgo chiedendo se si dovesse pagare per poter curare. </w:t>
      </w:r>
      <w:r w:rsidR="0026130C">
        <w:rPr>
          <w:rFonts w:ascii="Calibri" w:hAnsi="Calibri" w:cs="Calibri"/>
          <w:color w:val="000000" w:themeColor="text1"/>
          <w:sz w:val="21"/>
          <w:szCs w:val="21"/>
        </w:rPr>
        <w:t>In Italia</w:t>
      </w:r>
      <w:r w:rsidR="00B02836" w:rsidRPr="00BA0746">
        <w:rPr>
          <w:rFonts w:ascii="Calibri" w:hAnsi="Calibri" w:cs="Calibri"/>
          <w:color w:val="000000" w:themeColor="text1"/>
          <w:sz w:val="21"/>
          <w:szCs w:val="21"/>
        </w:rPr>
        <w:t xml:space="preserve"> leggiamo</w:t>
      </w:r>
      <w:r w:rsidR="0026130C">
        <w:rPr>
          <w:rFonts w:ascii="Calibri" w:hAnsi="Calibri" w:cs="Calibri"/>
          <w:color w:val="000000" w:themeColor="text1"/>
          <w:sz w:val="21"/>
          <w:szCs w:val="21"/>
        </w:rPr>
        <w:t xml:space="preserve"> che da quando sono arrivati i livelli essenziali di assistenza (quasi 30 anni fa</w:t>
      </w:r>
      <w:r w:rsidR="00B02836" w:rsidRPr="00BA0746">
        <w:rPr>
          <w:rFonts w:ascii="Calibri" w:hAnsi="Calibri" w:cs="Calibri"/>
          <w:color w:val="000000" w:themeColor="text1"/>
          <w:sz w:val="21"/>
          <w:szCs w:val="21"/>
        </w:rPr>
        <w:t xml:space="preserve"> </w:t>
      </w:r>
      <w:r w:rsidR="0026130C">
        <w:rPr>
          <w:rFonts w:ascii="Calibri" w:hAnsi="Calibri" w:cs="Calibri"/>
          <w:color w:val="000000" w:themeColor="text1"/>
          <w:sz w:val="21"/>
          <w:szCs w:val="21"/>
        </w:rPr>
        <w:t>) tariffari come quello del FASI hanno adeguato le tariffe delle 27 prestazioni più gettonate in</w:t>
      </w:r>
      <w:r w:rsidR="00B02836" w:rsidRPr="00BA0746">
        <w:rPr>
          <w:rFonts w:ascii="Calibri" w:hAnsi="Calibri" w:cs="Calibri"/>
          <w:color w:val="000000" w:themeColor="text1"/>
          <w:sz w:val="21"/>
          <w:szCs w:val="21"/>
        </w:rPr>
        <w:t xml:space="preserve"> medi</w:t>
      </w:r>
      <w:r w:rsidR="0026130C">
        <w:rPr>
          <w:rFonts w:ascii="Calibri" w:hAnsi="Calibri" w:cs="Calibri"/>
          <w:color w:val="000000" w:themeColor="text1"/>
          <w:sz w:val="21"/>
          <w:szCs w:val="21"/>
        </w:rPr>
        <w:t>a</w:t>
      </w:r>
      <w:r w:rsidR="00B02836" w:rsidRPr="00BA0746">
        <w:rPr>
          <w:rFonts w:ascii="Calibri" w:hAnsi="Calibri" w:cs="Calibri"/>
          <w:color w:val="000000" w:themeColor="text1"/>
          <w:sz w:val="21"/>
          <w:szCs w:val="21"/>
        </w:rPr>
        <w:t xml:space="preserve"> del 36%, </w:t>
      </w:r>
      <w:r w:rsidR="0026130C">
        <w:rPr>
          <w:rFonts w:ascii="Calibri" w:hAnsi="Calibri" w:cs="Calibri"/>
          <w:color w:val="000000" w:themeColor="text1"/>
          <w:sz w:val="21"/>
          <w:szCs w:val="21"/>
        </w:rPr>
        <w:t>mentre i</w:t>
      </w:r>
      <w:r w:rsidR="00B02836" w:rsidRPr="00BA0746">
        <w:rPr>
          <w:rFonts w:ascii="Calibri" w:hAnsi="Calibri" w:cs="Calibri"/>
          <w:color w:val="000000" w:themeColor="text1"/>
          <w:sz w:val="21"/>
          <w:szCs w:val="21"/>
        </w:rPr>
        <w:t xml:space="preserve">l costo della gestione di uno studio con tutto quello che comporta è aumentato del 99,65%; tre volte tanto! Quando si parla di aumenti che </w:t>
      </w:r>
      <w:r w:rsidR="0026130C">
        <w:rPr>
          <w:rFonts w:ascii="Calibri" w:hAnsi="Calibri" w:cs="Calibri"/>
          <w:color w:val="000000" w:themeColor="text1"/>
          <w:sz w:val="21"/>
          <w:szCs w:val="21"/>
        </w:rPr>
        <w:t>riducono ulteriormente onorari già obsoleti</w:t>
      </w:r>
      <w:r w:rsidR="00B02836" w:rsidRPr="00BA0746">
        <w:rPr>
          <w:rFonts w:ascii="Calibri" w:hAnsi="Calibri" w:cs="Calibri"/>
          <w:color w:val="000000" w:themeColor="text1"/>
          <w:sz w:val="21"/>
          <w:szCs w:val="21"/>
        </w:rPr>
        <w:t xml:space="preserve">, come sindacato </w:t>
      </w:r>
      <w:r w:rsidR="0026130C">
        <w:rPr>
          <w:rFonts w:ascii="Calibri" w:hAnsi="Calibri" w:cs="Calibri"/>
          <w:color w:val="000000" w:themeColor="text1"/>
          <w:sz w:val="21"/>
          <w:szCs w:val="21"/>
        </w:rPr>
        <w:t xml:space="preserve">ci sentiamo </w:t>
      </w:r>
      <w:r w:rsidR="00B02836" w:rsidRPr="00BA0746">
        <w:rPr>
          <w:rFonts w:ascii="Calibri" w:hAnsi="Calibri" w:cs="Calibri"/>
          <w:color w:val="000000" w:themeColor="text1"/>
          <w:sz w:val="21"/>
          <w:szCs w:val="21"/>
        </w:rPr>
        <w:t>pres</w:t>
      </w:r>
      <w:r w:rsidR="0026130C">
        <w:rPr>
          <w:rFonts w:ascii="Calibri" w:hAnsi="Calibri" w:cs="Calibri"/>
          <w:color w:val="000000" w:themeColor="text1"/>
          <w:sz w:val="21"/>
          <w:szCs w:val="21"/>
        </w:rPr>
        <w:t>i</w:t>
      </w:r>
      <w:r w:rsidR="00B02836" w:rsidRPr="00BA0746">
        <w:rPr>
          <w:rFonts w:ascii="Calibri" w:hAnsi="Calibri" w:cs="Calibri"/>
          <w:color w:val="000000" w:themeColor="text1"/>
          <w:sz w:val="21"/>
          <w:szCs w:val="21"/>
        </w:rPr>
        <w:t xml:space="preserve"> in giro.</w:t>
      </w:r>
      <w:r w:rsidR="00B02836" w:rsidRPr="00BA0746">
        <w:rPr>
          <w:rStyle w:val="apple-converted-space"/>
          <w:rFonts w:ascii="Calibri" w:hAnsi="Calibri" w:cs="Calibri"/>
          <w:color w:val="000000" w:themeColor="text1"/>
          <w:sz w:val="21"/>
          <w:szCs w:val="21"/>
        </w:rPr>
        <w:t> Noi ci perdiamo e il paziente è però indotto a credere che il dentista è stato premiato dagli aumenti, anche se questi non ci sono.</w:t>
      </w:r>
    </w:p>
    <w:p w14:paraId="233AB716" w14:textId="312DA6A7" w:rsidR="004F3E3F" w:rsidRPr="00BA0746" w:rsidRDefault="008611CF" w:rsidP="00B801C6">
      <w:pPr>
        <w:pStyle w:val="Paragrafoelenco"/>
        <w:numPr>
          <w:ilvl w:val="0"/>
          <w:numId w:val="4"/>
        </w:numPr>
        <w:rPr>
          <w:rFonts w:eastAsia="Times New Roman" w:cstheme="minorHAnsi"/>
          <w:color w:val="000000" w:themeColor="text1"/>
          <w:sz w:val="22"/>
          <w:szCs w:val="22"/>
        </w:rPr>
      </w:pPr>
      <w:r w:rsidRPr="00BA0746">
        <w:rPr>
          <w:rFonts w:eastAsia="Times New Roman" w:cstheme="minorHAnsi"/>
          <w:color w:val="000000" w:themeColor="text1"/>
          <w:sz w:val="22"/>
          <w:szCs w:val="22"/>
        </w:rPr>
        <w:t>L</w:t>
      </w:r>
      <w:r w:rsidR="004F3E3F" w:rsidRPr="00BA0746">
        <w:rPr>
          <w:rFonts w:eastAsia="Times New Roman" w:cstheme="minorHAnsi"/>
          <w:color w:val="000000" w:themeColor="text1"/>
          <w:sz w:val="22"/>
          <w:szCs w:val="22"/>
        </w:rPr>
        <w:t>’odontoiatra non offre semplicemente un servizio standard, ma si distingue per qualità, approccio e innovazione</w:t>
      </w:r>
      <w:r w:rsidR="00B02836" w:rsidRPr="00BA0746">
        <w:rPr>
          <w:rFonts w:eastAsia="Times New Roman" w:cstheme="minorHAnsi"/>
          <w:color w:val="000000" w:themeColor="text1"/>
          <w:sz w:val="22"/>
          <w:szCs w:val="22"/>
        </w:rPr>
        <w:t>/sicurezza per il paziente</w:t>
      </w:r>
      <w:r w:rsidR="004F3E3F" w:rsidRPr="00BA0746">
        <w:rPr>
          <w:rFonts w:eastAsia="Times New Roman" w:cstheme="minorHAnsi"/>
          <w:color w:val="000000" w:themeColor="text1"/>
          <w:sz w:val="22"/>
          <w:szCs w:val="22"/>
        </w:rPr>
        <w:t>, aspetti che potrebbero non essere adeguatamente valorizzati da un tariffario rigido.</w:t>
      </w:r>
    </w:p>
    <w:p w14:paraId="0AB58205" w14:textId="77777777" w:rsidR="00B72F99" w:rsidRPr="00BA0746" w:rsidRDefault="00B72F99" w:rsidP="008611CF">
      <w:pPr>
        <w:pStyle w:val="Paragrafoelenco"/>
        <w:rPr>
          <w:rFonts w:eastAsia="Times New Roman" w:cstheme="minorHAnsi"/>
          <w:color w:val="000000" w:themeColor="text1"/>
          <w:sz w:val="22"/>
          <w:szCs w:val="22"/>
        </w:rPr>
      </w:pPr>
    </w:p>
    <w:p w14:paraId="1E8E7A2C" w14:textId="77777777" w:rsidR="004F3E3F" w:rsidRPr="00BA0746" w:rsidRDefault="004F3E3F" w:rsidP="004F3E3F">
      <w:pPr>
        <w:ind w:left="345" w:hanging="345"/>
        <w:rPr>
          <w:rFonts w:eastAsia="Times New Roman" w:cstheme="minorHAnsi"/>
          <w:b/>
          <w:bCs/>
          <w:color w:val="000000" w:themeColor="text1"/>
          <w:sz w:val="22"/>
          <w:szCs w:val="22"/>
        </w:rPr>
      </w:pPr>
      <w:r w:rsidRPr="00BA0746">
        <w:rPr>
          <w:rFonts w:eastAsia="Times New Roman" w:cstheme="minorHAnsi"/>
          <w:color w:val="000000" w:themeColor="text1"/>
          <w:sz w:val="22"/>
          <w:szCs w:val="22"/>
        </w:rPr>
        <w:tab/>
        <w:t>2.</w:t>
      </w:r>
      <w:r w:rsidRPr="00BA0746">
        <w:rPr>
          <w:rFonts w:eastAsia="Times New Roman" w:cstheme="minorHAnsi"/>
          <w:color w:val="000000" w:themeColor="text1"/>
          <w:sz w:val="22"/>
          <w:szCs w:val="22"/>
        </w:rPr>
        <w:tab/>
      </w:r>
      <w:r w:rsidRPr="00BA0746">
        <w:rPr>
          <w:rFonts w:eastAsia="Times New Roman" w:cstheme="minorHAnsi"/>
          <w:b/>
          <w:bCs/>
          <w:color w:val="000000" w:themeColor="text1"/>
          <w:sz w:val="22"/>
          <w:szCs w:val="22"/>
        </w:rPr>
        <w:t>Impatto sui costi e sulla competitività</w:t>
      </w:r>
    </w:p>
    <w:p w14:paraId="74D0B291" w14:textId="77777777" w:rsidR="008611CF" w:rsidRPr="00BA0746" w:rsidRDefault="008611CF" w:rsidP="004F3E3F">
      <w:pPr>
        <w:ind w:left="345" w:hanging="345"/>
        <w:rPr>
          <w:rFonts w:eastAsia="Times New Roman" w:cstheme="minorHAnsi"/>
          <w:color w:val="000000" w:themeColor="text1"/>
          <w:sz w:val="22"/>
          <w:szCs w:val="22"/>
        </w:rPr>
      </w:pPr>
    </w:p>
    <w:p w14:paraId="5AF19FC8" w14:textId="5DEAAFB3" w:rsidR="004F3E3F" w:rsidRPr="00BA0746" w:rsidRDefault="004F3E3F" w:rsidP="008611CF">
      <w:pPr>
        <w:pStyle w:val="Paragrafoelenco"/>
        <w:numPr>
          <w:ilvl w:val="0"/>
          <w:numId w:val="4"/>
        </w:numPr>
        <w:rPr>
          <w:rFonts w:eastAsia="Times New Roman" w:cstheme="minorHAnsi"/>
          <w:color w:val="000000" w:themeColor="text1"/>
          <w:sz w:val="22"/>
          <w:szCs w:val="22"/>
        </w:rPr>
      </w:pPr>
      <w:r w:rsidRPr="00BA0746">
        <w:rPr>
          <w:rFonts w:eastAsia="Times New Roman" w:cstheme="minorHAnsi"/>
          <w:color w:val="000000" w:themeColor="text1"/>
          <w:sz w:val="22"/>
          <w:szCs w:val="22"/>
        </w:rPr>
        <w:t>Se il nuovo nomenclatore dovesse imporre una riduzione o un tetto massimo alle tariffe percepite, i liberi professionisti potrebbero trovarsi in difficoltà nel coprire i costi di materiali di qualità superiore, tecnologie avanzate</w:t>
      </w:r>
      <w:r w:rsidR="008611CF" w:rsidRPr="00BA0746">
        <w:rPr>
          <w:rFonts w:eastAsia="Times New Roman" w:cstheme="minorHAnsi"/>
          <w:color w:val="000000" w:themeColor="text1"/>
          <w:sz w:val="22"/>
          <w:szCs w:val="22"/>
        </w:rPr>
        <w:t xml:space="preserve">, </w:t>
      </w:r>
      <w:r w:rsidRPr="00BA0746">
        <w:rPr>
          <w:rFonts w:eastAsia="Times New Roman" w:cstheme="minorHAnsi"/>
          <w:color w:val="000000" w:themeColor="text1"/>
          <w:sz w:val="22"/>
          <w:szCs w:val="22"/>
        </w:rPr>
        <w:t>formazione continua</w:t>
      </w:r>
      <w:r w:rsidR="008611CF" w:rsidRPr="00BA0746">
        <w:rPr>
          <w:rFonts w:eastAsia="Times New Roman" w:cstheme="minorHAnsi"/>
          <w:color w:val="000000" w:themeColor="text1"/>
          <w:sz w:val="22"/>
          <w:szCs w:val="22"/>
        </w:rPr>
        <w:t xml:space="preserve"> e garantirsi la previdenza. E come potrebbe essere fattibile mantenere </w:t>
      </w:r>
      <w:r w:rsidR="0020247C" w:rsidRPr="00BA0746">
        <w:rPr>
          <w:rFonts w:eastAsia="Times New Roman" w:cstheme="minorHAnsi"/>
          <w:color w:val="000000" w:themeColor="text1"/>
          <w:sz w:val="22"/>
          <w:szCs w:val="22"/>
        </w:rPr>
        <w:t>l’umanità, plus</w:t>
      </w:r>
      <w:r w:rsidR="008611CF" w:rsidRPr="00BA0746">
        <w:rPr>
          <w:rFonts w:eastAsia="Times New Roman" w:cstheme="minorHAnsi"/>
          <w:color w:val="000000" w:themeColor="text1"/>
          <w:sz w:val="22"/>
          <w:szCs w:val="22"/>
        </w:rPr>
        <w:t xml:space="preserve"> per il quale il medico italiano si distingue </w:t>
      </w:r>
      <w:r w:rsidR="0020247C" w:rsidRPr="00BA0746">
        <w:rPr>
          <w:rFonts w:eastAsia="Times New Roman" w:cstheme="minorHAnsi"/>
          <w:color w:val="000000" w:themeColor="text1"/>
          <w:sz w:val="22"/>
          <w:szCs w:val="22"/>
        </w:rPr>
        <w:t>nel</w:t>
      </w:r>
      <w:r w:rsidR="008611CF" w:rsidRPr="00BA0746">
        <w:rPr>
          <w:rFonts w:eastAsia="Times New Roman" w:cstheme="minorHAnsi"/>
          <w:color w:val="000000" w:themeColor="text1"/>
          <w:sz w:val="22"/>
          <w:szCs w:val="22"/>
        </w:rPr>
        <w:t xml:space="preserve"> mondo?</w:t>
      </w:r>
    </w:p>
    <w:p w14:paraId="028BA589" w14:textId="25ACA950" w:rsidR="004F3E3F" w:rsidRPr="00BA0746" w:rsidRDefault="0020247C" w:rsidP="008611CF">
      <w:pPr>
        <w:pStyle w:val="Paragrafoelenco"/>
        <w:numPr>
          <w:ilvl w:val="0"/>
          <w:numId w:val="4"/>
        </w:numPr>
        <w:rPr>
          <w:rFonts w:eastAsia="Times New Roman" w:cstheme="minorHAnsi"/>
          <w:color w:val="000000" w:themeColor="text1"/>
          <w:sz w:val="22"/>
          <w:szCs w:val="22"/>
        </w:rPr>
      </w:pPr>
      <w:r w:rsidRPr="00BA0746">
        <w:rPr>
          <w:rFonts w:eastAsia="Times New Roman" w:cstheme="minorHAnsi"/>
          <w:color w:val="000000" w:themeColor="text1"/>
          <w:sz w:val="22"/>
          <w:szCs w:val="22"/>
        </w:rPr>
        <w:t>Si rischia</w:t>
      </w:r>
      <w:r w:rsidR="004F3E3F" w:rsidRPr="00BA0746">
        <w:rPr>
          <w:rFonts w:eastAsia="Times New Roman" w:cstheme="minorHAnsi"/>
          <w:color w:val="000000" w:themeColor="text1"/>
          <w:sz w:val="22"/>
          <w:szCs w:val="22"/>
        </w:rPr>
        <w:t xml:space="preserve"> una competizione basata esclusivamente sul prezzo, penalizzando chi punta sulla qualità</w:t>
      </w:r>
      <w:r w:rsidR="008611CF" w:rsidRPr="00BA0746">
        <w:rPr>
          <w:rFonts w:eastAsia="Times New Roman" w:cstheme="minorHAnsi"/>
          <w:color w:val="000000" w:themeColor="text1"/>
          <w:sz w:val="22"/>
          <w:szCs w:val="22"/>
        </w:rPr>
        <w:t xml:space="preserve"> e la responsabilità sociale</w:t>
      </w:r>
      <w:r w:rsidR="004F3E3F" w:rsidRPr="00BA0746">
        <w:rPr>
          <w:rFonts w:eastAsia="Times New Roman" w:cstheme="minorHAnsi"/>
          <w:color w:val="000000" w:themeColor="text1"/>
          <w:sz w:val="22"/>
          <w:szCs w:val="22"/>
        </w:rPr>
        <w:t>.</w:t>
      </w:r>
    </w:p>
    <w:p w14:paraId="6F1A19B5" w14:textId="77777777" w:rsidR="008611CF" w:rsidRPr="00BA0746" w:rsidRDefault="008611CF" w:rsidP="008611CF">
      <w:pPr>
        <w:pStyle w:val="Paragrafoelenco"/>
        <w:rPr>
          <w:rFonts w:eastAsia="Times New Roman" w:cstheme="minorHAnsi"/>
          <w:color w:val="000000" w:themeColor="text1"/>
          <w:sz w:val="22"/>
          <w:szCs w:val="22"/>
        </w:rPr>
      </w:pPr>
    </w:p>
    <w:p w14:paraId="425A1F22" w14:textId="77777777" w:rsidR="004F3E3F" w:rsidRPr="00BA0746" w:rsidRDefault="004F3E3F" w:rsidP="004F3E3F">
      <w:pPr>
        <w:ind w:left="345" w:hanging="345"/>
        <w:rPr>
          <w:rFonts w:eastAsia="Times New Roman" w:cstheme="minorHAnsi"/>
          <w:b/>
          <w:bCs/>
          <w:color w:val="000000" w:themeColor="text1"/>
          <w:sz w:val="22"/>
          <w:szCs w:val="22"/>
        </w:rPr>
      </w:pPr>
      <w:r w:rsidRPr="00BA0746">
        <w:rPr>
          <w:rFonts w:eastAsia="Times New Roman" w:cstheme="minorHAnsi"/>
          <w:color w:val="000000" w:themeColor="text1"/>
          <w:sz w:val="22"/>
          <w:szCs w:val="22"/>
        </w:rPr>
        <w:tab/>
        <w:t>3.</w:t>
      </w:r>
      <w:r w:rsidRPr="00BA0746">
        <w:rPr>
          <w:rFonts w:eastAsia="Times New Roman" w:cstheme="minorHAnsi"/>
          <w:color w:val="000000" w:themeColor="text1"/>
          <w:sz w:val="22"/>
          <w:szCs w:val="22"/>
        </w:rPr>
        <w:tab/>
      </w:r>
      <w:r w:rsidRPr="00BA0746">
        <w:rPr>
          <w:rFonts w:eastAsia="Times New Roman" w:cstheme="minorHAnsi"/>
          <w:b/>
          <w:bCs/>
          <w:color w:val="000000" w:themeColor="text1"/>
          <w:sz w:val="22"/>
          <w:szCs w:val="22"/>
        </w:rPr>
        <w:t>Disparità tra pubblico e privato</w:t>
      </w:r>
    </w:p>
    <w:p w14:paraId="49AA9CAE" w14:textId="77777777" w:rsidR="008611CF" w:rsidRPr="00BA0746" w:rsidRDefault="008611CF" w:rsidP="004F3E3F">
      <w:pPr>
        <w:ind w:left="345" w:hanging="345"/>
        <w:rPr>
          <w:rFonts w:eastAsia="Times New Roman" w:cstheme="minorHAnsi"/>
          <w:color w:val="000000" w:themeColor="text1"/>
          <w:sz w:val="22"/>
          <w:szCs w:val="22"/>
        </w:rPr>
      </w:pPr>
    </w:p>
    <w:p w14:paraId="5D2A8179" w14:textId="2E47BCE9" w:rsidR="004F3E3F" w:rsidRPr="00BA0746" w:rsidRDefault="004F3E3F" w:rsidP="008611CF">
      <w:pPr>
        <w:pStyle w:val="Paragrafoelenco"/>
        <w:numPr>
          <w:ilvl w:val="0"/>
          <w:numId w:val="6"/>
        </w:numPr>
        <w:rPr>
          <w:rFonts w:eastAsia="Times New Roman" w:cstheme="minorHAnsi"/>
          <w:color w:val="000000" w:themeColor="text1"/>
          <w:sz w:val="22"/>
          <w:szCs w:val="22"/>
        </w:rPr>
      </w:pPr>
      <w:r w:rsidRPr="00BA0746">
        <w:rPr>
          <w:rFonts w:eastAsia="Times New Roman" w:cstheme="minorHAnsi"/>
          <w:color w:val="000000" w:themeColor="text1"/>
          <w:sz w:val="22"/>
          <w:szCs w:val="22"/>
        </w:rPr>
        <w:t>Il nomenclatore potrebbe non tenere conto delle </w:t>
      </w:r>
      <w:r w:rsidRPr="00BA0746">
        <w:rPr>
          <w:rFonts w:eastAsia="Times New Roman" w:cstheme="minorHAnsi"/>
          <w:b/>
          <w:bCs/>
          <w:color w:val="000000" w:themeColor="text1"/>
          <w:sz w:val="22"/>
          <w:szCs w:val="22"/>
        </w:rPr>
        <w:t>differenze operative tra il settore pubblico e quello libero-professionale</w:t>
      </w:r>
      <w:r w:rsidRPr="00BA0746">
        <w:rPr>
          <w:rFonts w:eastAsia="Times New Roman" w:cstheme="minorHAnsi"/>
          <w:color w:val="000000" w:themeColor="text1"/>
          <w:sz w:val="22"/>
          <w:szCs w:val="22"/>
        </w:rPr>
        <w:t xml:space="preserve">, dove i costi fissi (affitto, personale, strumenti) </w:t>
      </w:r>
      <w:r w:rsidR="008611CF" w:rsidRPr="00BA0746">
        <w:rPr>
          <w:rFonts w:eastAsia="Times New Roman" w:cstheme="minorHAnsi"/>
          <w:color w:val="000000" w:themeColor="text1"/>
          <w:sz w:val="22"/>
          <w:szCs w:val="22"/>
        </w:rPr>
        <w:t xml:space="preserve">e il peso finanziario </w:t>
      </w:r>
      <w:r w:rsidRPr="00BA0746">
        <w:rPr>
          <w:rFonts w:eastAsia="Times New Roman" w:cstheme="minorHAnsi"/>
          <w:color w:val="000000" w:themeColor="text1"/>
          <w:sz w:val="22"/>
          <w:szCs w:val="22"/>
        </w:rPr>
        <w:t xml:space="preserve">sono </w:t>
      </w:r>
      <w:r w:rsidR="0026130C">
        <w:rPr>
          <w:rFonts w:eastAsia="Times New Roman" w:cstheme="minorHAnsi"/>
          <w:color w:val="000000" w:themeColor="text1"/>
          <w:sz w:val="22"/>
          <w:szCs w:val="22"/>
        </w:rPr>
        <w:t>del tutto</w:t>
      </w:r>
      <w:r w:rsidRPr="00BA0746">
        <w:rPr>
          <w:rFonts w:eastAsia="Times New Roman" w:cstheme="minorHAnsi"/>
          <w:color w:val="000000" w:themeColor="text1"/>
          <w:sz w:val="22"/>
          <w:szCs w:val="22"/>
        </w:rPr>
        <w:t xml:space="preserve"> a carico del professionista.</w:t>
      </w:r>
      <w:r w:rsidR="008611CF" w:rsidRPr="00BA0746">
        <w:rPr>
          <w:rFonts w:eastAsia="Times New Roman" w:cstheme="minorHAnsi"/>
          <w:color w:val="000000" w:themeColor="text1"/>
          <w:sz w:val="22"/>
          <w:szCs w:val="22"/>
        </w:rPr>
        <w:t xml:space="preserve"> </w:t>
      </w:r>
      <w:r w:rsidRPr="00BA0746">
        <w:rPr>
          <w:rFonts w:eastAsia="Times New Roman" w:cstheme="minorHAnsi"/>
          <w:b/>
          <w:bCs/>
          <w:color w:val="000000" w:themeColor="text1"/>
          <w:sz w:val="22"/>
          <w:szCs w:val="22"/>
        </w:rPr>
        <w:t>Un sistema che non consideri tali differenze rischia di essere iniqu</w:t>
      </w:r>
      <w:r w:rsidR="008611CF" w:rsidRPr="00BA0746">
        <w:rPr>
          <w:rFonts w:eastAsia="Times New Roman" w:cstheme="minorHAnsi"/>
          <w:b/>
          <w:bCs/>
          <w:color w:val="000000" w:themeColor="text1"/>
          <w:sz w:val="22"/>
          <w:szCs w:val="22"/>
        </w:rPr>
        <w:t>o</w:t>
      </w:r>
      <w:r w:rsidR="006E3DB5" w:rsidRPr="00BA0746">
        <w:rPr>
          <w:rFonts w:eastAsia="Times New Roman" w:cstheme="minorHAnsi"/>
          <w:b/>
          <w:bCs/>
          <w:color w:val="000000" w:themeColor="text1"/>
          <w:sz w:val="22"/>
          <w:szCs w:val="22"/>
        </w:rPr>
        <w:t xml:space="preserve"> e non rispetta almeno due delle 5E</w:t>
      </w:r>
      <w:r w:rsidR="0026130C">
        <w:rPr>
          <w:rFonts w:eastAsia="Times New Roman" w:cstheme="minorHAnsi"/>
          <w:b/>
          <w:bCs/>
          <w:color w:val="000000" w:themeColor="text1"/>
          <w:sz w:val="22"/>
          <w:szCs w:val="22"/>
        </w:rPr>
        <w:t xml:space="preserve"> della sanità sostenibile</w:t>
      </w:r>
      <w:r w:rsidR="006E3DB5" w:rsidRPr="00BA0746">
        <w:rPr>
          <w:rFonts w:eastAsia="Times New Roman" w:cstheme="minorHAnsi"/>
          <w:b/>
          <w:bCs/>
          <w:color w:val="000000" w:themeColor="text1"/>
          <w:sz w:val="22"/>
          <w:szCs w:val="22"/>
        </w:rPr>
        <w:t xml:space="preserve">: equità ed </w:t>
      </w:r>
      <w:proofErr w:type="spellStart"/>
      <w:r w:rsidR="006E3DB5" w:rsidRPr="00BA0746">
        <w:rPr>
          <w:rFonts w:eastAsia="Times New Roman" w:cstheme="minorHAnsi"/>
          <w:b/>
          <w:bCs/>
          <w:color w:val="000000" w:themeColor="text1"/>
          <w:sz w:val="22"/>
          <w:szCs w:val="22"/>
        </w:rPr>
        <w:t>efficiacia</w:t>
      </w:r>
      <w:proofErr w:type="spellEnd"/>
      <w:r w:rsidR="006E3DB5" w:rsidRPr="00BA0746">
        <w:rPr>
          <w:rFonts w:eastAsia="Times New Roman" w:cstheme="minorHAnsi"/>
          <w:b/>
          <w:bCs/>
          <w:color w:val="000000" w:themeColor="text1"/>
          <w:sz w:val="22"/>
          <w:szCs w:val="22"/>
        </w:rPr>
        <w:t>.</w:t>
      </w:r>
    </w:p>
    <w:p w14:paraId="51AF9110" w14:textId="77777777" w:rsidR="006E3DB5" w:rsidRPr="00BA0746" w:rsidRDefault="006E3DB5" w:rsidP="006E3DB5">
      <w:pPr>
        <w:pStyle w:val="Paragrafoelenco"/>
        <w:rPr>
          <w:rFonts w:eastAsia="Times New Roman" w:cstheme="minorHAnsi"/>
          <w:color w:val="000000" w:themeColor="text1"/>
          <w:sz w:val="22"/>
          <w:szCs w:val="22"/>
        </w:rPr>
      </w:pPr>
    </w:p>
    <w:p w14:paraId="42B5F5A5" w14:textId="77777777" w:rsidR="004F3E3F" w:rsidRPr="00BA0746" w:rsidRDefault="004F3E3F" w:rsidP="004F3E3F">
      <w:pPr>
        <w:ind w:left="345" w:hanging="345"/>
        <w:rPr>
          <w:rFonts w:eastAsia="Times New Roman" w:cstheme="minorHAnsi"/>
          <w:color w:val="000000" w:themeColor="text1"/>
          <w:sz w:val="22"/>
          <w:szCs w:val="22"/>
        </w:rPr>
      </w:pPr>
      <w:r w:rsidRPr="00BA0746">
        <w:rPr>
          <w:rFonts w:eastAsia="Times New Roman" w:cstheme="minorHAnsi"/>
          <w:color w:val="000000" w:themeColor="text1"/>
          <w:sz w:val="22"/>
          <w:szCs w:val="22"/>
        </w:rPr>
        <w:tab/>
        <w:t>4.</w:t>
      </w:r>
      <w:r w:rsidRPr="00BA0746">
        <w:rPr>
          <w:rFonts w:eastAsia="Times New Roman" w:cstheme="minorHAnsi"/>
          <w:color w:val="000000" w:themeColor="text1"/>
          <w:sz w:val="22"/>
          <w:szCs w:val="22"/>
        </w:rPr>
        <w:tab/>
      </w:r>
      <w:r w:rsidRPr="00BA0746">
        <w:rPr>
          <w:rFonts w:eastAsia="Times New Roman" w:cstheme="minorHAnsi"/>
          <w:b/>
          <w:bCs/>
          <w:color w:val="000000" w:themeColor="text1"/>
          <w:sz w:val="22"/>
          <w:szCs w:val="22"/>
        </w:rPr>
        <w:t>Burocrazia aggiuntiva</w:t>
      </w:r>
    </w:p>
    <w:p w14:paraId="2DC5E621" w14:textId="77777777" w:rsidR="006E3DB5" w:rsidRPr="00BA0746" w:rsidRDefault="006E3DB5" w:rsidP="004F3E3F">
      <w:pPr>
        <w:ind w:left="495" w:hanging="495"/>
        <w:rPr>
          <w:rFonts w:eastAsia="Times New Roman" w:cstheme="minorHAnsi"/>
          <w:color w:val="000000" w:themeColor="text1"/>
          <w:sz w:val="22"/>
          <w:szCs w:val="22"/>
        </w:rPr>
      </w:pPr>
    </w:p>
    <w:p w14:paraId="599D89FD" w14:textId="5579C0CC" w:rsidR="004F3E3F" w:rsidRPr="00BA0746" w:rsidRDefault="004F3E3F" w:rsidP="006E3DB5">
      <w:pPr>
        <w:pStyle w:val="Paragrafoelenco"/>
        <w:numPr>
          <w:ilvl w:val="0"/>
          <w:numId w:val="6"/>
        </w:numPr>
        <w:rPr>
          <w:rFonts w:eastAsia="Times New Roman" w:cstheme="minorHAnsi"/>
          <w:color w:val="000000" w:themeColor="text1"/>
          <w:sz w:val="22"/>
          <w:szCs w:val="22"/>
        </w:rPr>
      </w:pPr>
      <w:r w:rsidRPr="00BA0746">
        <w:rPr>
          <w:rFonts w:eastAsia="Times New Roman" w:cstheme="minorHAnsi"/>
          <w:color w:val="000000" w:themeColor="text1"/>
          <w:sz w:val="22"/>
          <w:szCs w:val="22"/>
        </w:rPr>
        <w:t>Per un libero professionista, l’adeguamento al nuovo nomenclatore potrebbe significare un ulteriore carico burocratico, sia in termini di aggiornamento dei software gestionali sia nella formazione dello staff.</w:t>
      </w:r>
      <w:r w:rsidR="006E3DB5" w:rsidRPr="00BA0746">
        <w:rPr>
          <w:rFonts w:eastAsia="Times New Roman" w:cstheme="minorHAnsi"/>
          <w:color w:val="000000" w:themeColor="text1"/>
          <w:sz w:val="22"/>
          <w:szCs w:val="22"/>
        </w:rPr>
        <w:t xml:space="preserve"> In breve: si combatte il sempre più cresente fenomeno delle liste d’attesa per i LEA e delle cure odontoiatric</w:t>
      </w:r>
      <w:r w:rsidR="0026130C">
        <w:rPr>
          <w:rFonts w:eastAsia="Times New Roman" w:cstheme="minorHAnsi"/>
          <w:color w:val="000000" w:themeColor="text1"/>
          <w:sz w:val="22"/>
          <w:szCs w:val="22"/>
        </w:rPr>
        <w:t>he</w:t>
      </w:r>
      <w:r w:rsidR="006E3DB5" w:rsidRPr="00BA0746">
        <w:rPr>
          <w:rFonts w:eastAsia="Times New Roman" w:cstheme="minorHAnsi"/>
          <w:color w:val="000000" w:themeColor="text1"/>
          <w:sz w:val="22"/>
          <w:szCs w:val="22"/>
        </w:rPr>
        <w:t xml:space="preserve"> di </w:t>
      </w:r>
      <w:r w:rsidR="0026130C">
        <w:rPr>
          <w:rFonts w:eastAsia="Times New Roman" w:cstheme="minorHAnsi"/>
          <w:color w:val="000000" w:themeColor="text1"/>
          <w:sz w:val="22"/>
          <w:szCs w:val="22"/>
        </w:rPr>
        <w:t>g</w:t>
      </w:r>
      <w:r w:rsidR="006E3DB5" w:rsidRPr="00BA0746">
        <w:rPr>
          <w:rFonts w:eastAsia="Times New Roman" w:cstheme="minorHAnsi"/>
          <w:color w:val="000000" w:themeColor="text1"/>
          <w:sz w:val="22"/>
          <w:szCs w:val="22"/>
        </w:rPr>
        <w:t xml:space="preserve">ran parte </w:t>
      </w:r>
      <w:r w:rsidR="0026130C">
        <w:rPr>
          <w:rFonts w:eastAsia="Times New Roman" w:cstheme="minorHAnsi"/>
          <w:color w:val="000000" w:themeColor="text1"/>
          <w:sz w:val="22"/>
          <w:szCs w:val="22"/>
        </w:rPr>
        <w:t>degli</w:t>
      </w:r>
      <w:r w:rsidR="006E3DB5" w:rsidRPr="00BA0746">
        <w:rPr>
          <w:rFonts w:eastAsia="Times New Roman" w:cstheme="minorHAnsi"/>
          <w:color w:val="000000" w:themeColor="text1"/>
          <w:sz w:val="22"/>
          <w:szCs w:val="22"/>
        </w:rPr>
        <w:t xml:space="preserve"> italian</w:t>
      </w:r>
      <w:r w:rsidR="0026130C">
        <w:rPr>
          <w:rFonts w:eastAsia="Times New Roman" w:cstheme="minorHAnsi"/>
          <w:color w:val="000000" w:themeColor="text1"/>
          <w:sz w:val="22"/>
          <w:szCs w:val="22"/>
        </w:rPr>
        <w:t>i</w:t>
      </w:r>
      <w:r w:rsidR="006E3DB5" w:rsidRPr="00BA0746">
        <w:rPr>
          <w:rFonts w:eastAsia="Times New Roman" w:cstheme="minorHAnsi"/>
          <w:color w:val="000000" w:themeColor="text1"/>
          <w:sz w:val="22"/>
          <w:szCs w:val="22"/>
        </w:rPr>
        <w:t xml:space="preserve"> impoverit</w:t>
      </w:r>
      <w:r w:rsidR="0026130C">
        <w:rPr>
          <w:rFonts w:eastAsia="Times New Roman" w:cstheme="minorHAnsi"/>
          <w:color w:val="000000" w:themeColor="text1"/>
          <w:sz w:val="22"/>
          <w:szCs w:val="22"/>
        </w:rPr>
        <w:t>i</w:t>
      </w:r>
      <w:r w:rsidR="006E3DB5" w:rsidRPr="00BA0746">
        <w:rPr>
          <w:rFonts w:eastAsia="Times New Roman" w:cstheme="minorHAnsi"/>
          <w:color w:val="000000" w:themeColor="text1"/>
          <w:sz w:val="22"/>
          <w:szCs w:val="22"/>
        </w:rPr>
        <w:t xml:space="preserve"> con una tigre di carta rubando tempo alle cure fattive. </w:t>
      </w:r>
    </w:p>
    <w:p w14:paraId="568BF8E8" w14:textId="77777777" w:rsidR="006E3DB5" w:rsidRPr="00BA0746" w:rsidRDefault="006E3DB5" w:rsidP="006E3DB5">
      <w:pPr>
        <w:pStyle w:val="Paragrafoelenco"/>
        <w:rPr>
          <w:rFonts w:eastAsia="Times New Roman" w:cstheme="minorHAnsi"/>
          <w:color w:val="000000" w:themeColor="text1"/>
          <w:sz w:val="22"/>
          <w:szCs w:val="22"/>
        </w:rPr>
      </w:pPr>
    </w:p>
    <w:p w14:paraId="0BC3A0F4" w14:textId="37C412F4" w:rsidR="004F3E3F" w:rsidRPr="00BA0746" w:rsidRDefault="004F3E3F" w:rsidP="006E3DB5">
      <w:pPr>
        <w:pStyle w:val="Paragrafoelenco"/>
        <w:numPr>
          <w:ilvl w:val="0"/>
          <w:numId w:val="1"/>
        </w:numPr>
        <w:rPr>
          <w:rFonts w:eastAsia="Times New Roman" w:cstheme="minorHAnsi"/>
          <w:b/>
          <w:bCs/>
          <w:color w:val="000000" w:themeColor="text1"/>
          <w:sz w:val="22"/>
          <w:szCs w:val="22"/>
        </w:rPr>
      </w:pPr>
      <w:r w:rsidRPr="00BA0746">
        <w:rPr>
          <w:rFonts w:eastAsia="Times New Roman" w:cstheme="minorHAnsi"/>
          <w:b/>
          <w:bCs/>
          <w:color w:val="000000" w:themeColor="text1"/>
          <w:sz w:val="22"/>
          <w:szCs w:val="22"/>
        </w:rPr>
        <w:t>Ambiguità nella reale utilità per i cittadini</w:t>
      </w:r>
    </w:p>
    <w:p w14:paraId="064C4A1E" w14:textId="77777777" w:rsidR="006E3DB5" w:rsidRPr="00BA0746" w:rsidRDefault="006E3DB5" w:rsidP="006E3DB5">
      <w:pPr>
        <w:pStyle w:val="Paragrafoelenco"/>
        <w:rPr>
          <w:rFonts w:eastAsia="Times New Roman" w:cstheme="minorHAnsi"/>
          <w:color w:val="000000" w:themeColor="text1"/>
          <w:sz w:val="22"/>
          <w:szCs w:val="22"/>
        </w:rPr>
      </w:pPr>
    </w:p>
    <w:p w14:paraId="76FD80B7" w14:textId="77777777" w:rsidR="006E3DB5" w:rsidRPr="00BA0746" w:rsidRDefault="006E3DB5" w:rsidP="006E3DB5">
      <w:pPr>
        <w:pStyle w:val="Paragrafoelenco"/>
        <w:numPr>
          <w:ilvl w:val="0"/>
          <w:numId w:val="6"/>
        </w:numPr>
        <w:rPr>
          <w:rFonts w:eastAsia="Times New Roman" w:cstheme="minorHAnsi"/>
          <w:color w:val="000000" w:themeColor="text1"/>
          <w:sz w:val="22"/>
          <w:szCs w:val="22"/>
        </w:rPr>
      </w:pPr>
      <w:r w:rsidRPr="00BA0746">
        <w:rPr>
          <w:rFonts w:eastAsia="Times New Roman" w:cstheme="minorHAnsi"/>
          <w:color w:val="000000" w:themeColor="text1"/>
          <w:sz w:val="22"/>
          <w:szCs w:val="22"/>
        </w:rPr>
        <w:t xml:space="preserve">Come </w:t>
      </w:r>
      <w:r w:rsidR="004F3E3F" w:rsidRPr="00BA0746">
        <w:rPr>
          <w:rFonts w:eastAsia="Times New Roman" w:cstheme="minorHAnsi"/>
          <w:color w:val="000000" w:themeColor="text1"/>
          <w:sz w:val="22"/>
          <w:szCs w:val="22"/>
        </w:rPr>
        <w:t xml:space="preserve">associazione </w:t>
      </w:r>
      <w:r w:rsidRPr="00BA0746">
        <w:rPr>
          <w:rFonts w:eastAsia="Times New Roman" w:cstheme="minorHAnsi"/>
          <w:color w:val="000000" w:themeColor="text1"/>
          <w:sz w:val="22"/>
          <w:szCs w:val="22"/>
        </w:rPr>
        <w:t xml:space="preserve">ci si </w:t>
      </w:r>
      <w:r w:rsidR="004F3E3F" w:rsidRPr="00BA0746">
        <w:rPr>
          <w:rFonts w:eastAsia="Times New Roman" w:cstheme="minorHAnsi"/>
          <w:color w:val="000000" w:themeColor="text1"/>
          <w:sz w:val="22"/>
          <w:szCs w:val="22"/>
        </w:rPr>
        <w:t>potrebbe interrogar</w:t>
      </w:r>
      <w:r w:rsidRPr="00BA0746">
        <w:rPr>
          <w:rFonts w:eastAsia="Times New Roman" w:cstheme="minorHAnsi"/>
          <w:color w:val="000000" w:themeColor="text1"/>
          <w:sz w:val="22"/>
          <w:szCs w:val="22"/>
        </w:rPr>
        <w:t xml:space="preserve">e </w:t>
      </w:r>
      <w:r w:rsidR="004F3E3F" w:rsidRPr="00BA0746">
        <w:rPr>
          <w:rFonts w:eastAsia="Times New Roman" w:cstheme="minorHAnsi"/>
          <w:color w:val="000000" w:themeColor="text1"/>
          <w:sz w:val="22"/>
          <w:szCs w:val="22"/>
        </w:rPr>
        <w:t xml:space="preserve">se la revisione garantisca effettivamente maggiore chiarezza ai cittadini o se </w:t>
      </w:r>
      <w:r w:rsidRPr="00BA0746">
        <w:rPr>
          <w:rFonts w:eastAsia="Times New Roman" w:cstheme="minorHAnsi"/>
          <w:color w:val="000000" w:themeColor="text1"/>
          <w:sz w:val="22"/>
          <w:szCs w:val="22"/>
        </w:rPr>
        <w:t xml:space="preserve">si </w:t>
      </w:r>
      <w:r w:rsidR="004F3E3F" w:rsidRPr="00BA0746">
        <w:rPr>
          <w:rFonts w:eastAsia="Times New Roman" w:cstheme="minorHAnsi"/>
          <w:color w:val="000000" w:themeColor="text1"/>
          <w:sz w:val="22"/>
          <w:szCs w:val="22"/>
        </w:rPr>
        <w:t>rischi</w:t>
      </w:r>
      <w:r w:rsidRPr="00BA0746">
        <w:rPr>
          <w:rFonts w:eastAsia="Times New Roman" w:cstheme="minorHAnsi"/>
          <w:color w:val="000000" w:themeColor="text1"/>
          <w:sz w:val="22"/>
          <w:szCs w:val="22"/>
        </w:rPr>
        <w:t>a</w:t>
      </w:r>
      <w:r w:rsidR="004F3E3F" w:rsidRPr="00BA0746">
        <w:rPr>
          <w:rFonts w:eastAsia="Times New Roman" w:cstheme="minorHAnsi"/>
          <w:color w:val="000000" w:themeColor="text1"/>
          <w:sz w:val="22"/>
          <w:szCs w:val="22"/>
        </w:rPr>
        <w:t xml:space="preserve"> invece di creare confusione con codici e descrizioni tecniche difficili da comprendere per i non addetti ai lavori.</w:t>
      </w:r>
    </w:p>
    <w:p w14:paraId="6B0275A6" w14:textId="11462FF0" w:rsidR="004F3E3F" w:rsidRPr="00BA0746" w:rsidRDefault="006E3DB5" w:rsidP="006E3DB5">
      <w:pPr>
        <w:pStyle w:val="Paragrafoelenco"/>
        <w:numPr>
          <w:ilvl w:val="0"/>
          <w:numId w:val="6"/>
        </w:numPr>
        <w:rPr>
          <w:rFonts w:eastAsia="Times New Roman" w:cstheme="minorHAnsi"/>
          <w:color w:val="000000" w:themeColor="text1"/>
          <w:sz w:val="22"/>
          <w:szCs w:val="22"/>
        </w:rPr>
      </w:pPr>
      <w:r w:rsidRPr="00BA0746">
        <w:rPr>
          <w:rFonts w:eastAsia="Times New Roman" w:cstheme="minorHAnsi"/>
          <w:color w:val="000000" w:themeColor="text1"/>
          <w:sz w:val="22"/>
          <w:szCs w:val="22"/>
        </w:rPr>
        <w:t>Si va verso la burocratizzazione e non</w:t>
      </w:r>
      <w:r w:rsidR="0026130C">
        <w:rPr>
          <w:rFonts w:eastAsia="Times New Roman" w:cstheme="minorHAnsi"/>
          <w:color w:val="000000" w:themeColor="text1"/>
          <w:sz w:val="22"/>
          <w:szCs w:val="22"/>
        </w:rPr>
        <w:t xml:space="preserve"> verso </w:t>
      </w:r>
      <w:r w:rsidRPr="00BA0746">
        <w:rPr>
          <w:rFonts w:eastAsia="Times New Roman" w:cstheme="minorHAnsi"/>
          <w:color w:val="000000" w:themeColor="text1"/>
          <w:sz w:val="22"/>
          <w:szCs w:val="22"/>
        </w:rPr>
        <w:t xml:space="preserve">l’innovazione sia gestionale che medica. </w:t>
      </w:r>
    </w:p>
    <w:p w14:paraId="06A612BE" w14:textId="41C02DD0" w:rsidR="00036F9A" w:rsidRPr="00BA0746" w:rsidRDefault="00036F9A" w:rsidP="006E3DB5">
      <w:pPr>
        <w:pStyle w:val="Paragrafoelenco"/>
        <w:numPr>
          <w:ilvl w:val="0"/>
          <w:numId w:val="6"/>
        </w:numPr>
        <w:rPr>
          <w:rFonts w:eastAsia="Times New Roman" w:cstheme="minorHAnsi"/>
          <w:color w:val="000000" w:themeColor="text1"/>
          <w:sz w:val="22"/>
          <w:szCs w:val="22"/>
        </w:rPr>
      </w:pPr>
      <w:r w:rsidRPr="00BA0746">
        <w:rPr>
          <w:rFonts w:eastAsia="Times New Roman" w:cstheme="minorHAnsi"/>
          <w:color w:val="000000" w:themeColor="text1"/>
          <w:sz w:val="22"/>
          <w:szCs w:val="22"/>
        </w:rPr>
        <w:t xml:space="preserve">La prevenzione come concetto di una medicina sostenibile, abbracciando tutta l’odontoiatria, era, è e rimane trascurata, quasi ignorata. </w:t>
      </w:r>
    </w:p>
    <w:p w14:paraId="5868464F" w14:textId="77777777" w:rsidR="004F3E3F" w:rsidRPr="00BA0746" w:rsidRDefault="004F3E3F" w:rsidP="004F3E3F">
      <w:pPr>
        <w:rPr>
          <w:rFonts w:eastAsia="Times New Roman" w:cstheme="minorHAnsi"/>
          <w:color w:val="000000" w:themeColor="text1"/>
          <w:sz w:val="22"/>
          <w:szCs w:val="22"/>
        </w:rPr>
      </w:pPr>
    </w:p>
    <w:p w14:paraId="335E18D8" w14:textId="77777777" w:rsidR="004F3E3F" w:rsidRPr="00BA0746" w:rsidRDefault="004F3E3F" w:rsidP="004F3E3F">
      <w:pPr>
        <w:rPr>
          <w:rFonts w:eastAsia="Times New Roman" w:cstheme="minorHAnsi"/>
          <w:color w:val="000000" w:themeColor="text1"/>
          <w:sz w:val="22"/>
          <w:szCs w:val="22"/>
        </w:rPr>
      </w:pPr>
      <w:r w:rsidRPr="00BA0746">
        <w:rPr>
          <w:rFonts w:eastAsia="Times New Roman" w:cstheme="minorHAnsi"/>
          <w:b/>
          <w:bCs/>
          <w:color w:val="000000" w:themeColor="text1"/>
          <w:sz w:val="22"/>
          <w:szCs w:val="22"/>
        </w:rPr>
        <w:t>Proposte e Raccomandazioni</w:t>
      </w:r>
    </w:p>
    <w:p w14:paraId="3BEBEFA2" w14:textId="77777777" w:rsidR="004F3E3F" w:rsidRPr="00BA0746" w:rsidRDefault="004F3E3F" w:rsidP="004F3E3F">
      <w:pPr>
        <w:rPr>
          <w:rFonts w:eastAsia="Times New Roman" w:cstheme="minorHAnsi"/>
          <w:color w:val="000000" w:themeColor="text1"/>
          <w:sz w:val="22"/>
          <w:szCs w:val="22"/>
        </w:rPr>
      </w:pPr>
    </w:p>
    <w:p w14:paraId="6554F988" w14:textId="6BE833CF" w:rsidR="004F3E3F" w:rsidRPr="00BA0746" w:rsidRDefault="00036F9A" w:rsidP="004F3E3F">
      <w:pPr>
        <w:rPr>
          <w:rFonts w:eastAsia="Times New Roman" w:cstheme="minorHAnsi"/>
          <w:color w:val="000000" w:themeColor="text1"/>
          <w:sz w:val="22"/>
          <w:szCs w:val="22"/>
        </w:rPr>
      </w:pPr>
      <w:r w:rsidRPr="00BA0746">
        <w:rPr>
          <w:rFonts w:eastAsia="Times New Roman" w:cstheme="minorHAnsi"/>
          <w:color w:val="000000" w:themeColor="text1"/>
          <w:sz w:val="22"/>
          <w:szCs w:val="22"/>
        </w:rPr>
        <w:t>A</w:t>
      </w:r>
      <w:r w:rsidR="0020247C" w:rsidRPr="00BA0746">
        <w:rPr>
          <w:rFonts w:eastAsia="Times New Roman" w:cstheme="minorHAnsi"/>
          <w:color w:val="000000" w:themeColor="text1"/>
          <w:sz w:val="22"/>
          <w:szCs w:val="22"/>
        </w:rPr>
        <w:t>I</w:t>
      </w:r>
      <w:r w:rsidRPr="00BA0746">
        <w:rPr>
          <w:rFonts w:eastAsia="Times New Roman" w:cstheme="minorHAnsi"/>
          <w:color w:val="000000" w:themeColor="text1"/>
          <w:sz w:val="22"/>
          <w:szCs w:val="22"/>
        </w:rPr>
        <w:t xml:space="preserve">O </w:t>
      </w:r>
      <w:r w:rsidR="004F3E3F" w:rsidRPr="00BA0746">
        <w:rPr>
          <w:rFonts w:eastAsia="Times New Roman" w:cstheme="minorHAnsi"/>
          <w:color w:val="000000" w:themeColor="text1"/>
          <w:sz w:val="22"/>
          <w:szCs w:val="22"/>
        </w:rPr>
        <w:t>p</w:t>
      </w:r>
      <w:r w:rsidRPr="00BA0746">
        <w:rPr>
          <w:rFonts w:eastAsia="Times New Roman" w:cstheme="minorHAnsi"/>
          <w:color w:val="000000" w:themeColor="text1"/>
          <w:sz w:val="22"/>
          <w:szCs w:val="22"/>
        </w:rPr>
        <w:t>ropon</w:t>
      </w:r>
      <w:r w:rsidR="004F3E3F" w:rsidRPr="00BA0746">
        <w:rPr>
          <w:rFonts w:eastAsia="Times New Roman" w:cstheme="minorHAnsi"/>
          <w:color w:val="000000" w:themeColor="text1"/>
          <w:sz w:val="22"/>
          <w:szCs w:val="22"/>
        </w:rPr>
        <w:t>e:</w:t>
      </w:r>
    </w:p>
    <w:p w14:paraId="15311B66" w14:textId="77777777" w:rsidR="00036F9A" w:rsidRPr="00BA0746" w:rsidRDefault="00036F9A" w:rsidP="004F3E3F">
      <w:pPr>
        <w:rPr>
          <w:rFonts w:eastAsia="Times New Roman" w:cstheme="minorHAnsi"/>
          <w:color w:val="000000" w:themeColor="text1"/>
          <w:sz w:val="22"/>
          <w:szCs w:val="22"/>
        </w:rPr>
      </w:pPr>
    </w:p>
    <w:p w14:paraId="07F5D4E4" w14:textId="70A66DDD" w:rsidR="004F3E3F" w:rsidRPr="00BA0746" w:rsidRDefault="004F3E3F" w:rsidP="00036F9A">
      <w:pPr>
        <w:pStyle w:val="Paragrafoelenco"/>
        <w:numPr>
          <w:ilvl w:val="0"/>
          <w:numId w:val="7"/>
        </w:numPr>
        <w:rPr>
          <w:rFonts w:eastAsia="Times New Roman" w:cstheme="minorHAnsi"/>
          <w:b/>
          <w:bCs/>
          <w:color w:val="000000" w:themeColor="text1"/>
          <w:sz w:val="22"/>
          <w:szCs w:val="22"/>
        </w:rPr>
      </w:pPr>
      <w:r w:rsidRPr="00BA0746">
        <w:rPr>
          <w:rFonts w:eastAsia="Times New Roman" w:cstheme="minorHAnsi"/>
          <w:b/>
          <w:bCs/>
          <w:color w:val="000000" w:themeColor="text1"/>
          <w:sz w:val="22"/>
          <w:szCs w:val="22"/>
        </w:rPr>
        <w:t>Promuovere un confronto costruttivo con le istituzioni</w:t>
      </w:r>
    </w:p>
    <w:p w14:paraId="5BF211EC" w14:textId="77777777" w:rsidR="00036F9A" w:rsidRPr="00BA0746" w:rsidRDefault="00036F9A" w:rsidP="00036F9A">
      <w:pPr>
        <w:pStyle w:val="Paragrafoelenco"/>
        <w:ind w:left="700"/>
        <w:rPr>
          <w:rFonts w:eastAsia="Times New Roman" w:cstheme="minorHAnsi"/>
          <w:color w:val="000000" w:themeColor="text1"/>
          <w:sz w:val="22"/>
          <w:szCs w:val="22"/>
        </w:rPr>
      </w:pPr>
    </w:p>
    <w:p w14:paraId="7CF4D351" w14:textId="42FDFEB5" w:rsidR="004F3E3F" w:rsidRPr="00BA0746" w:rsidRDefault="004F3E3F" w:rsidP="00036F9A">
      <w:pPr>
        <w:pStyle w:val="Paragrafoelenco"/>
        <w:numPr>
          <w:ilvl w:val="0"/>
          <w:numId w:val="8"/>
        </w:numPr>
        <w:rPr>
          <w:rFonts w:eastAsia="Times New Roman" w:cstheme="minorHAnsi"/>
          <w:color w:val="000000" w:themeColor="text1"/>
          <w:sz w:val="22"/>
          <w:szCs w:val="22"/>
        </w:rPr>
      </w:pPr>
      <w:r w:rsidRPr="00BA0746">
        <w:rPr>
          <w:rFonts w:eastAsia="Times New Roman" w:cstheme="minorHAnsi"/>
          <w:color w:val="000000" w:themeColor="text1"/>
          <w:sz w:val="22"/>
          <w:szCs w:val="22"/>
        </w:rPr>
        <w:t>Dialogare con il Ministero della Salute e gli enti preposti per garantire che il nomenclatore sia equo, sostenibile e adatto alle specificità del settore libero-professionale.</w:t>
      </w:r>
    </w:p>
    <w:p w14:paraId="258C224D" w14:textId="77777777" w:rsidR="00036F9A" w:rsidRPr="00BA0746" w:rsidRDefault="00036F9A" w:rsidP="00036F9A">
      <w:pPr>
        <w:pStyle w:val="Paragrafoelenco"/>
        <w:rPr>
          <w:rFonts w:eastAsia="Times New Roman" w:cstheme="minorHAnsi"/>
          <w:color w:val="000000" w:themeColor="text1"/>
          <w:sz w:val="22"/>
          <w:szCs w:val="22"/>
        </w:rPr>
      </w:pPr>
    </w:p>
    <w:p w14:paraId="575BB5DF" w14:textId="7DFFC125" w:rsidR="004F3E3F" w:rsidRPr="00BA0746" w:rsidRDefault="004F3E3F" w:rsidP="00036F9A">
      <w:pPr>
        <w:pStyle w:val="Paragrafoelenco"/>
        <w:numPr>
          <w:ilvl w:val="0"/>
          <w:numId w:val="8"/>
        </w:numPr>
        <w:rPr>
          <w:rFonts w:eastAsia="Times New Roman" w:cstheme="minorHAnsi"/>
          <w:color w:val="000000" w:themeColor="text1"/>
          <w:sz w:val="22"/>
          <w:szCs w:val="22"/>
        </w:rPr>
      </w:pPr>
      <w:r w:rsidRPr="00BA0746">
        <w:rPr>
          <w:rFonts w:eastAsia="Times New Roman" w:cstheme="minorHAnsi"/>
          <w:color w:val="000000" w:themeColor="text1"/>
          <w:sz w:val="22"/>
          <w:szCs w:val="22"/>
        </w:rPr>
        <w:t>Richiedere modifiche che evitino un approccio eccessivamente rigido o penalizzante.</w:t>
      </w:r>
    </w:p>
    <w:p w14:paraId="57FABF11" w14:textId="77777777" w:rsidR="00036F9A" w:rsidRPr="00BA0746" w:rsidRDefault="00036F9A" w:rsidP="00036F9A">
      <w:pPr>
        <w:rPr>
          <w:rFonts w:eastAsia="Times New Roman" w:cstheme="minorHAnsi"/>
          <w:color w:val="000000" w:themeColor="text1"/>
          <w:sz w:val="22"/>
          <w:szCs w:val="22"/>
        </w:rPr>
      </w:pPr>
    </w:p>
    <w:p w14:paraId="745D1821" w14:textId="76788987" w:rsidR="004F3E3F" w:rsidRPr="00BA0746" w:rsidRDefault="004F3E3F" w:rsidP="00036F9A">
      <w:pPr>
        <w:pStyle w:val="Paragrafoelenco"/>
        <w:numPr>
          <w:ilvl w:val="0"/>
          <w:numId w:val="7"/>
        </w:numPr>
        <w:rPr>
          <w:rFonts w:eastAsia="Times New Roman" w:cstheme="minorHAnsi"/>
          <w:b/>
          <w:bCs/>
          <w:color w:val="000000" w:themeColor="text1"/>
          <w:sz w:val="22"/>
          <w:szCs w:val="22"/>
        </w:rPr>
      </w:pPr>
      <w:r w:rsidRPr="00BA0746">
        <w:rPr>
          <w:rFonts w:eastAsia="Times New Roman" w:cstheme="minorHAnsi"/>
          <w:b/>
          <w:bCs/>
          <w:color w:val="000000" w:themeColor="text1"/>
          <w:sz w:val="22"/>
          <w:szCs w:val="22"/>
        </w:rPr>
        <w:t>Focalizzarsi sulla valorizzazione della qualità</w:t>
      </w:r>
    </w:p>
    <w:p w14:paraId="5B6CC2C3" w14:textId="77777777" w:rsidR="00036F9A" w:rsidRPr="00BA0746" w:rsidRDefault="00036F9A" w:rsidP="00036F9A">
      <w:pPr>
        <w:pStyle w:val="Paragrafoelenco"/>
        <w:ind w:left="700"/>
        <w:rPr>
          <w:rFonts w:eastAsia="Times New Roman" w:cstheme="minorHAnsi"/>
          <w:color w:val="000000" w:themeColor="text1"/>
          <w:sz w:val="22"/>
          <w:szCs w:val="22"/>
        </w:rPr>
      </w:pPr>
    </w:p>
    <w:p w14:paraId="3273AE50" w14:textId="211023A1" w:rsidR="004F3E3F" w:rsidRPr="00BA0746" w:rsidRDefault="004F3E3F" w:rsidP="00036F9A">
      <w:pPr>
        <w:pStyle w:val="Paragrafoelenco"/>
        <w:numPr>
          <w:ilvl w:val="0"/>
          <w:numId w:val="9"/>
        </w:numPr>
        <w:rPr>
          <w:rFonts w:eastAsia="Times New Roman" w:cstheme="minorHAnsi"/>
          <w:color w:val="000000" w:themeColor="text1"/>
          <w:sz w:val="22"/>
          <w:szCs w:val="22"/>
        </w:rPr>
      </w:pPr>
      <w:r w:rsidRPr="00BA0746">
        <w:rPr>
          <w:rFonts w:eastAsia="Times New Roman" w:cstheme="minorHAnsi"/>
          <w:color w:val="000000" w:themeColor="text1"/>
          <w:sz w:val="22"/>
          <w:szCs w:val="22"/>
        </w:rPr>
        <w:t>Sottolineare l’importanza di includere nel nomenclatore meccanismi che distinguano le prestazioni basate su innovazione tecnologica, materiali di qualità superiore e approccio personalizzato.</w:t>
      </w:r>
    </w:p>
    <w:p w14:paraId="3209740E" w14:textId="77777777" w:rsidR="0020247C" w:rsidRPr="00BA0746" w:rsidRDefault="0020247C" w:rsidP="0020247C">
      <w:pPr>
        <w:pStyle w:val="Paragrafoelenco"/>
        <w:rPr>
          <w:rFonts w:eastAsia="Times New Roman" w:cstheme="minorHAnsi"/>
          <w:color w:val="000000" w:themeColor="text1"/>
          <w:sz w:val="22"/>
          <w:szCs w:val="22"/>
        </w:rPr>
      </w:pPr>
    </w:p>
    <w:p w14:paraId="1AF30483" w14:textId="24E9DA8C" w:rsidR="004F3E3F" w:rsidRPr="00BA0746" w:rsidRDefault="004F3E3F" w:rsidP="00036F9A">
      <w:pPr>
        <w:pStyle w:val="Paragrafoelenco"/>
        <w:numPr>
          <w:ilvl w:val="0"/>
          <w:numId w:val="7"/>
        </w:numPr>
        <w:rPr>
          <w:rFonts w:eastAsia="Times New Roman" w:cstheme="minorHAnsi"/>
          <w:b/>
          <w:bCs/>
          <w:color w:val="000000" w:themeColor="text1"/>
          <w:sz w:val="22"/>
          <w:szCs w:val="22"/>
        </w:rPr>
      </w:pPr>
      <w:r w:rsidRPr="00BA0746">
        <w:rPr>
          <w:rFonts w:eastAsia="Times New Roman" w:cstheme="minorHAnsi"/>
          <w:b/>
          <w:bCs/>
          <w:color w:val="000000" w:themeColor="text1"/>
          <w:sz w:val="22"/>
          <w:szCs w:val="22"/>
        </w:rPr>
        <w:t>Educare i professionisti e i cittadini</w:t>
      </w:r>
    </w:p>
    <w:p w14:paraId="06D7EE9E" w14:textId="77777777" w:rsidR="00036F9A" w:rsidRPr="00BA0746" w:rsidRDefault="00036F9A" w:rsidP="00036F9A">
      <w:pPr>
        <w:pStyle w:val="Paragrafoelenco"/>
        <w:ind w:left="700"/>
        <w:rPr>
          <w:rFonts w:eastAsia="Times New Roman" w:cstheme="minorHAnsi"/>
          <w:color w:val="000000" w:themeColor="text1"/>
          <w:sz w:val="22"/>
          <w:szCs w:val="22"/>
        </w:rPr>
      </w:pPr>
    </w:p>
    <w:p w14:paraId="7800DA12" w14:textId="2B4D5C2A" w:rsidR="004F3E3F" w:rsidRPr="00BA0746" w:rsidRDefault="004F3E3F" w:rsidP="00036F9A">
      <w:pPr>
        <w:pStyle w:val="Paragrafoelenco"/>
        <w:numPr>
          <w:ilvl w:val="0"/>
          <w:numId w:val="9"/>
        </w:numPr>
        <w:rPr>
          <w:rFonts w:eastAsia="Times New Roman" w:cstheme="minorHAnsi"/>
          <w:color w:val="000000" w:themeColor="text1"/>
          <w:sz w:val="22"/>
          <w:szCs w:val="22"/>
        </w:rPr>
      </w:pPr>
      <w:r w:rsidRPr="00BA0746">
        <w:rPr>
          <w:rFonts w:eastAsia="Times New Roman" w:cstheme="minorHAnsi"/>
          <w:color w:val="000000" w:themeColor="text1"/>
          <w:sz w:val="22"/>
          <w:szCs w:val="22"/>
        </w:rPr>
        <w:lastRenderedPageBreak/>
        <w:t>Organizzare corsi e webinar per i liberi professionisti sull’utilizzo del nuovo nomenclatore e sulla comunicazione efficace con i pazienti.</w:t>
      </w:r>
    </w:p>
    <w:p w14:paraId="0FD1BC34" w14:textId="77777777" w:rsidR="00036F9A" w:rsidRPr="00BA0746" w:rsidRDefault="00036F9A" w:rsidP="00036F9A">
      <w:pPr>
        <w:pStyle w:val="Paragrafoelenco"/>
        <w:rPr>
          <w:rFonts w:eastAsia="Times New Roman" w:cstheme="minorHAnsi"/>
          <w:color w:val="000000" w:themeColor="text1"/>
          <w:sz w:val="22"/>
          <w:szCs w:val="22"/>
        </w:rPr>
      </w:pPr>
    </w:p>
    <w:p w14:paraId="53BAE57D" w14:textId="3CDAD7DF" w:rsidR="004F3E3F" w:rsidRPr="00BA0746" w:rsidRDefault="004F3E3F" w:rsidP="00036F9A">
      <w:pPr>
        <w:pStyle w:val="Paragrafoelenco"/>
        <w:numPr>
          <w:ilvl w:val="0"/>
          <w:numId w:val="9"/>
        </w:numPr>
        <w:rPr>
          <w:rFonts w:eastAsia="Times New Roman" w:cstheme="minorHAnsi"/>
          <w:color w:val="000000" w:themeColor="text1"/>
          <w:sz w:val="22"/>
          <w:szCs w:val="22"/>
        </w:rPr>
      </w:pPr>
      <w:r w:rsidRPr="00BA0746">
        <w:rPr>
          <w:rFonts w:eastAsia="Times New Roman" w:cstheme="minorHAnsi"/>
          <w:color w:val="000000" w:themeColor="text1"/>
          <w:sz w:val="22"/>
          <w:szCs w:val="22"/>
        </w:rPr>
        <w:t>Realizzare campagne informative per spiegare ai cittadini come interpretare il nomenclatore e comprenderne i vantaggi.</w:t>
      </w:r>
    </w:p>
    <w:p w14:paraId="17872C6B" w14:textId="77777777" w:rsidR="00036F9A" w:rsidRPr="00BA0746" w:rsidRDefault="00036F9A" w:rsidP="00036F9A">
      <w:pPr>
        <w:rPr>
          <w:rFonts w:eastAsia="Times New Roman" w:cstheme="minorHAnsi"/>
          <w:color w:val="000000" w:themeColor="text1"/>
          <w:sz w:val="22"/>
          <w:szCs w:val="22"/>
        </w:rPr>
      </w:pPr>
    </w:p>
    <w:p w14:paraId="4402DD7A" w14:textId="2B573867" w:rsidR="004F3E3F" w:rsidRPr="00BA0746" w:rsidRDefault="004F3E3F" w:rsidP="00036F9A">
      <w:pPr>
        <w:pStyle w:val="Paragrafoelenco"/>
        <w:numPr>
          <w:ilvl w:val="0"/>
          <w:numId w:val="7"/>
        </w:numPr>
        <w:rPr>
          <w:rFonts w:eastAsia="Times New Roman" w:cstheme="minorHAnsi"/>
          <w:b/>
          <w:bCs/>
          <w:color w:val="000000" w:themeColor="text1"/>
          <w:sz w:val="22"/>
          <w:szCs w:val="22"/>
        </w:rPr>
      </w:pPr>
      <w:r w:rsidRPr="00BA0746">
        <w:rPr>
          <w:rFonts w:eastAsia="Times New Roman" w:cstheme="minorHAnsi"/>
          <w:b/>
          <w:bCs/>
          <w:color w:val="000000" w:themeColor="text1"/>
          <w:sz w:val="22"/>
          <w:szCs w:val="22"/>
        </w:rPr>
        <w:t>Monitorare l’impatto nel tempo</w:t>
      </w:r>
    </w:p>
    <w:p w14:paraId="1A723B3C" w14:textId="77777777" w:rsidR="00036F9A" w:rsidRPr="00BA0746" w:rsidRDefault="00036F9A" w:rsidP="00036F9A">
      <w:pPr>
        <w:pStyle w:val="Paragrafoelenco"/>
        <w:ind w:left="700"/>
        <w:rPr>
          <w:rFonts w:eastAsia="Times New Roman" w:cstheme="minorHAnsi"/>
          <w:color w:val="000000" w:themeColor="text1"/>
          <w:sz w:val="22"/>
          <w:szCs w:val="22"/>
        </w:rPr>
      </w:pPr>
    </w:p>
    <w:p w14:paraId="3CF76ED5" w14:textId="02AC3F82" w:rsidR="004F3E3F" w:rsidRPr="00BA0746" w:rsidRDefault="004F3E3F" w:rsidP="00036F9A">
      <w:pPr>
        <w:pStyle w:val="Paragrafoelenco"/>
        <w:numPr>
          <w:ilvl w:val="0"/>
          <w:numId w:val="10"/>
        </w:numPr>
        <w:rPr>
          <w:rFonts w:eastAsia="Times New Roman" w:cstheme="minorHAnsi"/>
          <w:color w:val="000000" w:themeColor="text1"/>
          <w:sz w:val="22"/>
          <w:szCs w:val="22"/>
        </w:rPr>
      </w:pPr>
      <w:r w:rsidRPr="00BA0746">
        <w:rPr>
          <w:rFonts w:eastAsia="Times New Roman" w:cstheme="minorHAnsi"/>
          <w:color w:val="000000" w:themeColor="text1"/>
          <w:sz w:val="22"/>
          <w:szCs w:val="22"/>
        </w:rPr>
        <w:t>Proporre un osservatorio per valutare gli effetti della revisione del nomenclatore, con particolare attenzione al suo impatto economico e professionale, così da proporre aggiustamenti futuri.</w:t>
      </w:r>
    </w:p>
    <w:p w14:paraId="7B63AF3A" w14:textId="77777777" w:rsidR="004F3E3F" w:rsidRPr="00BA0746" w:rsidRDefault="004F3E3F" w:rsidP="004F3E3F">
      <w:pPr>
        <w:rPr>
          <w:rFonts w:eastAsia="Times New Roman" w:cstheme="minorHAnsi"/>
          <w:color w:val="000000" w:themeColor="text1"/>
          <w:sz w:val="22"/>
          <w:szCs w:val="22"/>
        </w:rPr>
      </w:pPr>
    </w:p>
    <w:p w14:paraId="3A4639B5" w14:textId="77777777" w:rsidR="004F3E3F" w:rsidRPr="00BA0746" w:rsidRDefault="004F3E3F" w:rsidP="004F3E3F">
      <w:pPr>
        <w:rPr>
          <w:rFonts w:eastAsia="Times New Roman" w:cstheme="minorHAnsi"/>
          <w:color w:val="000000" w:themeColor="text1"/>
          <w:sz w:val="22"/>
          <w:szCs w:val="22"/>
        </w:rPr>
      </w:pPr>
      <w:r w:rsidRPr="00BA0746">
        <w:rPr>
          <w:rFonts w:eastAsia="Times New Roman" w:cstheme="minorHAnsi"/>
          <w:b/>
          <w:bCs/>
          <w:color w:val="000000" w:themeColor="text1"/>
          <w:sz w:val="22"/>
          <w:szCs w:val="22"/>
        </w:rPr>
        <w:t>Conclusione</w:t>
      </w:r>
    </w:p>
    <w:p w14:paraId="3320B57D" w14:textId="77777777" w:rsidR="004F3E3F" w:rsidRPr="00BA0746" w:rsidRDefault="004F3E3F" w:rsidP="004F3E3F">
      <w:pPr>
        <w:rPr>
          <w:rFonts w:eastAsia="Times New Roman" w:cstheme="minorHAnsi"/>
          <w:color w:val="000000" w:themeColor="text1"/>
          <w:sz w:val="22"/>
          <w:szCs w:val="22"/>
        </w:rPr>
      </w:pPr>
    </w:p>
    <w:p w14:paraId="7D830360" w14:textId="3E9EEFE3" w:rsidR="004F3E3F" w:rsidRPr="00BA0746" w:rsidRDefault="004F3E3F" w:rsidP="00B41B45">
      <w:pPr>
        <w:rPr>
          <w:rFonts w:eastAsia="Times New Roman" w:cstheme="minorHAnsi"/>
          <w:color w:val="000000" w:themeColor="text1"/>
          <w:sz w:val="22"/>
          <w:szCs w:val="22"/>
        </w:rPr>
      </w:pPr>
      <w:r w:rsidRPr="00BA0746">
        <w:rPr>
          <w:rFonts w:eastAsia="Times New Roman" w:cstheme="minorHAnsi"/>
          <w:color w:val="000000" w:themeColor="text1"/>
          <w:sz w:val="22"/>
          <w:szCs w:val="22"/>
        </w:rPr>
        <w:t>Un’associazione di categoria di liberi professionisti potrebbe accogliere positivamente la revisione del Nomenclatore tariffario per il suo potenziale di semplificazione e chiarezza</w:t>
      </w:r>
      <w:r w:rsidR="0020247C" w:rsidRPr="00BA0746">
        <w:rPr>
          <w:rFonts w:eastAsia="Times New Roman" w:cstheme="minorHAnsi"/>
          <w:color w:val="000000" w:themeColor="text1"/>
          <w:sz w:val="22"/>
          <w:szCs w:val="22"/>
        </w:rPr>
        <w:t>. M</w:t>
      </w:r>
      <w:r w:rsidRPr="00BA0746">
        <w:rPr>
          <w:rFonts w:eastAsia="Times New Roman" w:cstheme="minorHAnsi"/>
          <w:color w:val="000000" w:themeColor="text1"/>
          <w:sz w:val="22"/>
          <w:szCs w:val="22"/>
        </w:rPr>
        <w:t xml:space="preserve">a al contempo </w:t>
      </w:r>
      <w:r w:rsidR="0020247C" w:rsidRPr="00BA0746">
        <w:rPr>
          <w:rFonts w:eastAsia="Times New Roman" w:cstheme="minorHAnsi"/>
          <w:color w:val="000000" w:themeColor="text1"/>
          <w:sz w:val="22"/>
          <w:szCs w:val="22"/>
        </w:rPr>
        <w:t xml:space="preserve">ci preme </w:t>
      </w:r>
      <w:r w:rsidRPr="00BA0746">
        <w:rPr>
          <w:rFonts w:eastAsia="Times New Roman" w:cstheme="minorHAnsi"/>
          <w:color w:val="000000" w:themeColor="text1"/>
          <w:sz w:val="22"/>
          <w:szCs w:val="22"/>
        </w:rPr>
        <w:t>sottolineare la necessità di garantire equità, sostenibilità</w:t>
      </w:r>
      <w:r w:rsidR="00036F9A" w:rsidRPr="00BA0746">
        <w:rPr>
          <w:rFonts w:eastAsia="Times New Roman" w:cstheme="minorHAnsi"/>
          <w:color w:val="000000" w:themeColor="text1"/>
          <w:sz w:val="22"/>
          <w:szCs w:val="22"/>
        </w:rPr>
        <w:t>, umanità</w:t>
      </w:r>
      <w:r w:rsidRPr="00BA0746">
        <w:rPr>
          <w:rFonts w:eastAsia="Times New Roman" w:cstheme="minorHAnsi"/>
          <w:color w:val="000000" w:themeColor="text1"/>
          <w:sz w:val="22"/>
          <w:szCs w:val="22"/>
        </w:rPr>
        <w:t xml:space="preserve"> e riconoscimento della qualità. È essenziale che il nuovo sistema non penalizzi la libera professione né trasformi la competizione odontoiatrica in una mera corsa al ribasso dei prezzi, compromettendo così la qualità delle cure offerte ai cittadini.</w:t>
      </w:r>
      <w:r w:rsidR="0020247C" w:rsidRPr="00BA0746">
        <w:rPr>
          <w:rFonts w:eastAsia="Times New Roman" w:cstheme="minorHAnsi"/>
          <w:color w:val="000000" w:themeColor="text1"/>
          <w:sz w:val="22"/>
          <w:szCs w:val="22"/>
        </w:rPr>
        <w:t xml:space="preserve"> Già oggi un 72% dei pazienti ha difficoltà a venire annualmente dal suo dentista, o proprio non ha un dentista, preferendo cure all’estero spesso rischiose se ha bisogno di trattamenti intensivi e ha qualche soldo, o rivolgendosi al pubblico -</w:t>
      </w:r>
      <w:r w:rsidR="0026130C">
        <w:rPr>
          <w:rFonts w:eastAsia="Times New Roman" w:cstheme="minorHAnsi"/>
          <w:color w:val="000000" w:themeColor="text1"/>
          <w:sz w:val="22"/>
          <w:szCs w:val="22"/>
        </w:rPr>
        <w:t>quando non</w:t>
      </w:r>
      <w:r w:rsidR="0020247C" w:rsidRPr="00BA0746">
        <w:rPr>
          <w:rFonts w:eastAsia="Times New Roman" w:cstheme="minorHAnsi"/>
          <w:color w:val="000000" w:themeColor="text1"/>
          <w:sz w:val="22"/>
          <w:szCs w:val="22"/>
        </w:rPr>
        <w:t xml:space="preserve"> alle esperienze di volontariato sociale degli Odontoiatri lungo l’Italia – per i trattamenti più lunghi e complessi altrimenti non sostenibili. Un nomenclatore con tariffe lontane dalla realtà potrebbe incidere negativamente sul rapporto tra paziente e dentista e rischierebbe di peggioare lo scollamento tra le due figure che già c’è</w:t>
      </w:r>
      <w:r w:rsidR="00B02836" w:rsidRPr="00BA0746">
        <w:rPr>
          <w:rFonts w:eastAsia="Times New Roman" w:cstheme="minorHAnsi"/>
          <w:color w:val="000000" w:themeColor="text1"/>
          <w:sz w:val="22"/>
          <w:szCs w:val="22"/>
        </w:rPr>
        <w:t>.</w:t>
      </w:r>
    </w:p>
    <w:sectPr w:rsidR="004F3E3F" w:rsidRPr="00BA0746" w:rsidSect="00E4485B">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A1B8C"/>
    <w:multiLevelType w:val="hybridMultilevel"/>
    <w:tmpl w:val="60FAA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A5388C"/>
    <w:multiLevelType w:val="hybridMultilevel"/>
    <w:tmpl w:val="275EB7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9931E3D"/>
    <w:multiLevelType w:val="hybridMultilevel"/>
    <w:tmpl w:val="D3B42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35518D"/>
    <w:multiLevelType w:val="hybridMultilevel"/>
    <w:tmpl w:val="93127F94"/>
    <w:lvl w:ilvl="0" w:tplc="A9BE8696">
      <w:start w:val="1"/>
      <w:numFmt w:val="decimal"/>
      <w:lvlText w:val="%1."/>
      <w:lvlJc w:val="left"/>
      <w:pPr>
        <w:ind w:left="700" w:hanging="360"/>
      </w:pPr>
      <w:rPr>
        <w:rFonts w:hint="default"/>
        <w:b w:val="0"/>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4" w15:restartNumberingAfterBreak="0">
    <w:nsid w:val="4419404C"/>
    <w:multiLevelType w:val="hybridMultilevel"/>
    <w:tmpl w:val="01EE4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911C18"/>
    <w:multiLevelType w:val="hybridMultilevel"/>
    <w:tmpl w:val="EC0893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7E52CD0"/>
    <w:multiLevelType w:val="hybridMultilevel"/>
    <w:tmpl w:val="C574A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4F2321"/>
    <w:multiLevelType w:val="hybridMultilevel"/>
    <w:tmpl w:val="3DB83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652714"/>
    <w:multiLevelType w:val="hybridMultilevel"/>
    <w:tmpl w:val="C1E04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676A3D"/>
    <w:multiLevelType w:val="hybridMultilevel"/>
    <w:tmpl w:val="B5ECC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2333444">
    <w:abstractNumId w:val="8"/>
  </w:num>
  <w:num w:numId="2" w16cid:durableId="1350982186">
    <w:abstractNumId w:val="5"/>
  </w:num>
  <w:num w:numId="3" w16cid:durableId="1693458177">
    <w:abstractNumId w:val="1"/>
  </w:num>
  <w:num w:numId="4" w16cid:durableId="848253816">
    <w:abstractNumId w:val="9"/>
  </w:num>
  <w:num w:numId="5" w16cid:durableId="684476805">
    <w:abstractNumId w:val="4"/>
  </w:num>
  <w:num w:numId="6" w16cid:durableId="1849175828">
    <w:abstractNumId w:val="7"/>
  </w:num>
  <w:num w:numId="7" w16cid:durableId="499855434">
    <w:abstractNumId w:val="3"/>
  </w:num>
  <w:num w:numId="8" w16cid:durableId="1009597203">
    <w:abstractNumId w:val="0"/>
  </w:num>
  <w:num w:numId="9" w16cid:durableId="1890024156">
    <w:abstractNumId w:val="2"/>
  </w:num>
  <w:num w:numId="10" w16cid:durableId="8522307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C6A"/>
    <w:rsid w:val="00036F9A"/>
    <w:rsid w:val="00053F03"/>
    <w:rsid w:val="00064A1C"/>
    <w:rsid w:val="000D577A"/>
    <w:rsid w:val="00103172"/>
    <w:rsid w:val="00162497"/>
    <w:rsid w:val="001C38B2"/>
    <w:rsid w:val="0020247C"/>
    <w:rsid w:val="002459AA"/>
    <w:rsid w:val="0026130C"/>
    <w:rsid w:val="003A1DE6"/>
    <w:rsid w:val="0044625A"/>
    <w:rsid w:val="004E32E7"/>
    <w:rsid w:val="004F3E3F"/>
    <w:rsid w:val="00624B3E"/>
    <w:rsid w:val="00692C67"/>
    <w:rsid w:val="006E3DB5"/>
    <w:rsid w:val="0080204C"/>
    <w:rsid w:val="008452FD"/>
    <w:rsid w:val="008611CF"/>
    <w:rsid w:val="0097443F"/>
    <w:rsid w:val="00AA07AA"/>
    <w:rsid w:val="00AC307B"/>
    <w:rsid w:val="00B02836"/>
    <w:rsid w:val="00B279F0"/>
    <w:rsid w:val="00B41B45"/>
    <w:rsid w:val="00B72F99"/>
    <w:rsid w:val="00B801C6"/>
    <w:rsid w:val="00BA0746"/>
    <w:rsid w:val="00BE5F8F"/>
    <w:rsid w:val="00C71825"/>
    <w:rsid w:val="00DC147C"/>
    <w:rsid w:val="00DF3C6A"/>
    <w:rsid w:val="00DF3CD8"/>
    <w:rsid w:val="00E4485B"/>
    <w:rsid w:val="00E67710"/>
    <w:rsid w:val="00E909C3"/>
    <w:rsid w:val="00F60152"/>
    <w:rsid w:val="00F636A6"/>
    <w:rsid w:val="00FF36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2CC7333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692C67"/>
    <w:rPr>
      <w:b/>
      <w:bCs/>
    </w:rPr>
  </w:style>
  <w:style w:type="paragraph" w:styleId="NormaleWeb">
    <w:name w:val="Normal (Web)"/>
    <w:basedOn w:val="Normale"/>
    <w:uiPriority w:val="99"/>
    <w:semiHidden/>
    <w:unhideWhenUsed/>
    <w:rsid w:val="004F3E3F"/>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Carpredefinitoparagrafo"/>
    <w:rsid w:val="004F3E3F"/>
  </w:style>
  <w:style w:type="character" w:customStyle="1" w:styleId="apple-tab-span">
    <w:name w:val="apple-tab-span"/>
    <w:basedOn w:val="Carpredefinitoparagrafo"/>
    <w:rsid w:val="004F3E3F"/>
  </w:style>
  <w:style w:type="paragraph" w:styleId="Paragrafoelenco">
    <w:name w:val="List Paragraph"/>
    <w:basedOn w:val="Normale"/>
    <w:uiPriority w:val="34"/>
    <w:qFormat/>
    <w:rsid w:val="00DF3CD8"/>
    <w:pPr>
      <w:ind w:left="720"/>
      <w:contextualSpacing/>
    </w:pPr>
  </w:style>
  <w:style w:type="character" w:styleId="Collegamentoipertestuale">
    <w:name w:val="Hyperlink"/>
    <w:basedOn w:val="Carpredefinitoparagrafo"/>
    <w:uiPriority w:val="99"/>
    <w:unhideWhenUsed/>
    <w:rsid w:val="008452FD"/>
    <w:rPr>
      <w:color w:val="0563C1" w:themeColor="hyperlink"/>
      <w:u w:val="single"/>
    </w:rPr>
  </w:style>
  <w:style w:type="character" w:styleId="Menzionenonrisolta">
    <w:name w:val="Unresolved Mention"/>
    <w:basedOn w:val="Carpredefinitoparagrafo"/>
    <w:uiPriority w:val="99"/>
    <w:rsid w:val="008452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783817">
      <w:bodyDiv w:val="1"/>
      <w:marLeft w:val="0"/>
      <w:marRight w:val="0"/>
      <w:marTop w:val="0"/>
      <w:marBottom w:val="0"/>
      <w:divBdr>
        <w:top w:val="none" w:sz="0" w:space="0" w:color="auto"/>
        <w:left w:val="none" w:sz="0" w:space="0" w:color="auto"/>
        <w:bottom w:val="none" w:sz="0" w:space="0" w:color="auto"/>
        <w:right w:val="none" w:sz="0" w:space="0" w:color="auto"/>
      </w:divBdr>
    </w:div>
    <w:div w:id="886528260">
      <w:bodyDiv w:val="1"/>
      <w:marLeft w:val="0"/>
      <w:marRight w:val="0"/>
      <w:marTop w:val="0"/>
      <w:marBottom w:val="0"/>
      <w:divBdr>
        <w:top w:val="none" w:sz="0" w:space="0" w:color="auto"/>
        <w:left w:val="none" w:sz="0" w:space="0" w:color="auto"/>
        <w:bottom w:val="none" w:sz="0" w:space="0" w:color="auto"/>
        <w:right w:val="none" w:sz="0" w:space="0" w:color="auto"/>
      </w:divBdr>
    </w:div>
    <w:div w:id="17603267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1078</Words>
  <Characters>6148</Characters>
  <Application>Microsoft Office Word</Application>
  <DocSecurity>0</DocSecurity>
  <Lines>51</Lines>
  <Paragraphs>14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Mauro Miserendino</cp:lastModifiedBy>
  <cp:revision>4</cp:revision>
  <cp:lastPrinted>2025-01-24T14:59:00Z</cp:lastPrinted>
  <dcterms:created xsi:type="dcterms:W3CDTF">2025-01-24T14:57:00Z</dcterms:created>
  <dcterms:modified xsi:type="dcterms:W3CDTF">2025-01-26T13:45:00Z</dcterms:modified>
</cp:coreProperties>
</file>